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4B4B16F7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658B92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8B4E85">
        <w:rPr>
          <w:rFonts w:eastAsia="Dotum"/>
          <w:b/>
          <w:bCs/>
          <w:noProof/>
          <w:sz w:val="24"/>
          <w:szCs w:val="18"/>
        </w:rPr>
        <w:t xml:space="preserve"> Meeting #</w:t>
      </w:r>
      <w:r w:rsidR="00A00D6D">
        <w:rPr>
          <w:rFonts w:eastAsia="Dotum"/>
          <w:b/>
          <w:bCs/>
          <w:noProof/>
          <w:sz w:val="24"/>
          <w:szCs w:val="18"/>
        </w:rPr>
        <w:t>120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1159D3">
        <w:rPr>
          <w:rFonts w:eastAsia="Dotum"/>
          <w:b/>
          <w:bCs/>
          <w:noProof/>
          <w:sz w:val="24"/>
          <w:szCs w:val="18"/>
        </w:rPr>
        <w:t>R</w:t>
      </w:r>
      <w:r w:rsidR="00073FEF">
        <w:rPr>
          <w:rFonts w:eastAsia="Dotum"/>
          <w:b/>
          <w:bCs/>
          <w:noProof/>
          <w:sz w:val="24"/>
          <w:szCs w:val="18"/>
        </w:rPr>
        <w:t>3</w:t>
      </w:r>
      <w:r w:rsidR="001159D3">
        <w:rPr>
          <w:rFonts w:eastAsia="Dotum"/>
          <w:b/>
          <w:bCs/>
          <w:noProof/>
          <w:sz w:val="24"/>
          <w:szCs w:val="18"/>
        </w:rPr>
        <w:t>-</w:t>
      </w:r>
      <w:r w:rsidR="00384D19" w:rsidRPr="00384D19">
        <w:t xml:space="preserve"> </w:t>
      </w:r>
      <w:r w:rsidR="00384D19" w:rsidRPr="00384D19">
        <w:rPr>
          <w:rFonts w:eastAsia="Dotum"/>
          <w:b/>
          <w:bCs/>
          <w:noProof/>
          <w:sz w:val="24"/>
          <w:szCs w:val="18"/>
        </w:rPr>
        <w:t>233000</w:t>
      </w:r>
    </w:p>
    <w:p w14:paraId="3FE9AE62" w14:textId="56CA28C0" w:rsidR="0097006C" w:rsidRDefault="00A00D6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  <w:r>
        <w:rPr>
          <w:rFonts w:cs="SimHei"/>
          <w:b/>
          <w:sz w:val="24"/>
          <w:szCs w:val="22"/>
        </w:rPr>
        <w:t>Incheon</w:t>
      </w:r>
      <w:r w:rsidR="007126F6" w:rsidRPr="005201CD">
        <w:rPr>
          <w:rFonts w:cs="SimHei"/>
          <w:b/>
          <w:sz w:val="24"/>
          <w:szCs w:val="22"/>
        </w:rPr>
        <w:t xml:space="preserve">, </w:t>
      </w:r>
      <w:r>
        <w:rPr>
          <w:rFonts w:cs="SimHei"/>
          <w:b/>
          <w:sz w:val="24"/>
          <w:szCs w:val="22"/>
        </w:rPr>
        <w:t xml:space="preserve">South Korea, </w:t>
      </w:r>
      <w:r>
        <w:rPr>
          <w:b/>
          <w:bCs/>
          <w:sz w:val="24"/>
        </w:rPr>
        <w:t>May</w:t>
      </w:r>
      <w:r w:rsidR="00832A14">
        <w:rPr>
          <w:b/>
          <w:bCs/>
          <w:sz w:val="24"/>
        </w:rPr>
        <w:t xml:space="preserve">.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>
        <w:rPr>
          <w:b/>
          <w:bCs/>
          <w:sz w:val="24"/>
        </w:rPr>
        <w:t xml:space="preserve"> </w:t>
      </w:r>
      <w:r w:rsidR="007126F6" w:rsidRPr="005201CD">
        <w:rPr>
          <w:b/>
          <w:sz w:val="24"/>
        </w:rPr>
        <w:t xml:space="preserve">– </w:t>
      </w:r>
      <w:r>
        <w:rPr>
          <w:b/>
          <w:sz w:val="24"/>
        </w:rPr>
        <w:t>May</w:t>
      </w:r>
      <w:r w:rsidR="00832A14">
        <w:rPr>
          <w:b/>
          <w:sz w:val="24"/>
        </w:rPr>
        <w:t xml:space="preserve">. </w:t>
      </w:r>
      <w:r>
        <w:rPr>
          <w:b/>
          <w:sz w:val="24"/>
        </w:rPr>
        <w:t>27</w:t>
      </w:r>
      <w:r>
        <w:rPr>
          <w:b/>
          <w:bCs/>
          <w:sz w:val="24"/>
          <w:vertAlign w:val="superscript"/>
        </w:rPr>
        <w:t>th</w:t>
      </w:r>
      <w:r w:rsidR="007126F6" w:rsidRPr="005201CD">
        <w:rPr>
          <w:b/>
          <w:sz w:val="24"/>
        </w:rPr>
        <w:t>,</w:t>
      </w:r>
      <w:r w:rsidR="007668BB" w:rsidRPr="005201CD">
        <w:rPr>
          <w:rFonts w:cs="SimHei"/>
          <w:b/>
          <w:sz w:val="24"/>
          <w:szCs w:val="22"/>
        </w:rPr>
        <w:t xml:space="preserve"> 202</w:t>
      </w:r>
      <w:r w:rsidR="00EF7D3A">
        <w:rPr>
          <w:rFonts w:cs="SimHei"/>
          <w:b/>
          <w:sz w:val="24"/>
          <w:szCs w:val="22"/>
        </w:rPr>
        <w:t>3</w:t>
      </w:r>
      <w:r w:rsidR="00384D19" w:rsidRPr="00384D19">
        <w:rPr>
          <w:i/>
          <w:sz w:val="24"/>
        </w:rPr>
        <w:t xml:space="preserve"> </w:t>
      </w:r>
      <w:r w:rsidR="00384D19">
        <w:rPr>
          <w:i/>
          <w:sz w:val="24"/>
        </w:rPr>
        <w:tab/>
      </w:r>
      <w:r w:rsidR="00384D19" w:rsidRPr="00384D19">
        <w:rPr>
          <w:b/>
          <w:bCs/>
          <w:i/>
          <w:sz w:val="24"/>
        </w:rPr>
        <w:t>Revision of R</w:t>
      </w:r>
      <w:r w:rsidR="00384D19" w:rsidRPr="00384D19">
        <w:rPr>
          <w:b/>
          <w:bCs/>
          <w:i/>
          <w:sz w:val="24"/>
        </w:rPr>
        <w:t>3</w:t>
      </w:r>
      <w:r w:rsidR="00384D19" w:rsidRPr="00384D19">
        <w:rPr>
          <w:b/>
          <w:bCs/>
          <w:i/>
          <w:sz w:val="24"/>
        </w:rPr>
        <w:t>-231479</w:t>
      </w:r>
    </w:p>
    <w:p w14:paraId="02D3C0A5" w14:textId="77777777" w:rsidR="005201CD" w:rsidRPr="005201CD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</w:rPr>
      </w:pPr>
    </w:p>
    <w:p w14:paraId="109221A8" w14:textId="4B4FA862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073FEF">
        <w:rPr>
          <w:b w:val="0"/>
        </w:rPr>
        <w:t>13.</w:t>
      </w:r>
      <w:r w:rsidR="00FA58CB">
        <w:rPr>
          <w:b w:val="0"/>
        </w:rPr>
        <w:t>2</w:t>
      </w:r>
    </w:p>
    <w:p w14:paraId="5121E7D9" w14:textId="77777777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1CC85B0F" w14:textId="77E15133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0C5904">
        <w:rPr>
          <w:rFonts w:cs="SimHei"/>
          <w:bCs/>
          <w:sz w:val="24"/>
        </w:rPr>
        <w:t xml:space="preserve">Discussion on </w:t>
      </w:r>
      <w:r w:rsidR="002E4443">
        <w:rPr>
          <w:rFonts w:cs="SimHei"/>
          <w:bCs/>
          <w:sz w:val="24"/>
        </w:rPr>
        <w:t>MT and</w:t>
      </w:r>
      <w:r w:rsidR="000C5904">
        <w:rPr>
          <w:rFonts w:cs="SimHei"/>
          <w:bCs/>
          <w:sz w:val="24"/>
        </w:rPr>
        <w:t xml:space="preserve"> </w:t>
      </w:r>
      <w:r w:rsidR="00864C78">
        <w:rPr>
          <w:rFonts w:cs="SimHei"/>
          <w:bCs/>
          <w:sz w:val="22"/>
        </w:rPr>
        <w:t xml:space="preserve">DU </w:t>
      </w:r>
      <w:r w:rsidR="000C5904">
        <w:rPr>
          <w:rFonts w:cs="SimHei"/>
          <w:bCs/>
          <w:sz w:val="22"/>
        </w:rPr>
        <w:t>M</w:t>
      </w:r>
      <w:r w:rsidR="00864C78">
        <w:rPr>
          <w:rFonts w:cs="SimHei"/>
          <w:bCs/>
          <w:sz w:val="22"/>
        </w:rPr>
        <w:t>igration</w:t>
      </w:r>
      <w:r w:rsidR="002E4443">
        <w:rPr>
          <w:rFonts w:cs="SimHei"/>
          <w:bCs/>
          <w:sz w:val="22"/>
        </w:rPr>
        <w:t>s</w:t>
      </w:r>
      <w:r w:rsidR="00864C78">
        <w:rPr>
          <w:rFonts w:cs="SimHei"/>
          <w:bCs/>
          <w:sz w:val="22"/>
        </w:rPr>
        <w:t xml:space="preserve"> </w:t>
      </w:r>
      <w:r w:rsidR="000C5904">
        <w:rPr>
          <w:rFonts w:cs="SimHei"/>
          <w:bCs/>
          <w:sz w:val="22"/>
        </w:rPr>
        <w:t xml:space="preserve">of </w:t>
      </w:r>
      <w:r w:rsidR="00073FEF">
        <w:rPr>
          <w:rFonts w:cs="SimHei"/>
          <w:bCs/>
          <w:sz w:val="22"/>
        </w:rPr>
        <w:t>Mobile IAB</w:t>
      </w:r>
      <w:r w:rsidR="000C5904">
        <w:rPr>
          <w:rFonts w:cs="SimHei"/>
          <w:bCs/>
          <w:sz w:val="22"/>
        </w:rPr>
        <w:t>-node</w:t>
      </w:r>
    </w:p>
    <w:p w14:paraId="4D59FF27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109E578F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2591BB01" w14:textId="77141FBC" w:rsidR="00832A14" w:rsidRPr="00167EEA" w:rsidRDefault="00832A14" w:rsidP="001C518D">
      <w:pPr>
        <w:rPr>
          <w:rFonts w:ascii="Times New Roman" w:hAnsi="Times New Roman"/>
          <w:lang w:val="en-GB"/>
        </w:rPr>
      </w:pPr>
      <w:r w:rsidRPr="00832A14">
        <w:rPr>
          <w:rFonts w:ascii="Times New Roman" w:hAnsi="Times New Roman"/>
          <w:lang w:val="en-GB"/>
        </w:rPr>
        <w:t xml:space="preserve">In this paper, we </w:t>
      </w:r>
      <w:r w:rsidR="00167EEA">
        <w:rPr>
          <w:rFonts w:ascii="Times New Roman" w:hAnsi="Times New Roman"/>
          <w:lang w:val="en-GB"/>
        </w:rPr>
        <w:t xml:space="preserve">discuss </w:t>
      </w:r>
      <w:r w:rsidR="000E2F5F">
        <w:rPr>
          <w:rFonts w:ascii="Times New Roman" w:hAnsi="Times New Roman"/>
          <w:lang w:val="en-GB"/>
        </w:rPr>
        <w:t>the</w:t>
      </w:r>
      <w:r w:rsidR="00167EEA">
        <w:rPr>
          <w:rFonts w:ascii="Times New Roman" w:hAnsi="Times New Roman"/>
          <w:lang w:val="en-GB"/>
        </w:rPr>
        <w:t xml:space="preserve"> </w:t>
      </w:r>
      <w:r w:rsidR="00E24AA5">
        <w:rPr>
          <w:rFonts w:ascii="Times New Roman" w:hAnsi="Times New Roman"/>
          <w:lang w:val="en-GB"/>
        </w:rPr>
        <w:t xml:space="preserve">DU </w:t>
      </w:r>
      <w:r w:rsidR="000E2F5F">
        <w:rPr>
          <w:rFonts w:ascii="Times New Roman" w:hAnsi="Times New Roman"/>
          <w:lang w:val="en-GB"/>
        </w:rPr>
        <w:t xml:space="preserve">and MT </w:t>
      </w:r>
      <w:r w:rsidR="00E24AA5">
        <w:rPr>
          <w:rFonts w:ascii="Times New Roman" w:hAnsi="Times New Roman"/>
          <w:lang w:val="en-GB"/>
        </w:rPr>
        <w:t>migration</w:t>
      </w:r>
      <w:r w:rsidR="000E2F5F">
        <w:rPr>
          <w:rFonts w:ascii="Times New Roman" w:hAnsi="Times New Roman"/>
          <w:lang w:val="en-GB"/>
        </w:rPr>
        <w:t>s</w:t>
      </w:r>
      <w:r w:rsidR="00E24AA5">
        <w:rPr>
          <w:rFonts w:ascii="Times New Roman" w:hAnsi="Times New Roman"/>
          <w:lang w:val="en-GB"/>
        </w:rPr>
        <w:t xml:space="preserve"> of a mobile IAB-node</w:t>
      </w:r>
      <w:r w:rsidR="00952E72">
        <w:rPr>
          <w:rFonts w:ascii="Times New Roman" w:hAnsi="Times New Roman"/>
          <w:lang w:val="en-GB"/>
        </w:rPr>
        <w:t xml:space="preserve"> </w:t>
      </w:r>
      <w:r w:rsidR="00E24AA5">
        <w:rPr>
          <w:rFonts w:ascii="Times New Roman" w:hAnsi="Times New Roman"/>
          <w:lang w:val="en-GB"/>
        </w:rPr>
        <w:t xml:space="preserve">based on </w:t>
      </w:r>
      <w:r w:rsidR="00167EEA">
        <w:rPr>
          <w:rFonts w:ascii="Times New Roman" w:hAnsi="Times New Roman"/>
          <w:lang w:val="en-GB" w:eastAsia="ko-KR"/>
        </w:rPr>
        <w:t xml:space="preserve">the following agreements </w:t>
      </w:r>
      <w:r w:rsidR="000E2F5F">
        <w:rPr>
          <w:rFonts w:ascii="Times New Roman" w:hAnsi="Times New Roman"/>
          <w:lang w:val="en-GB" w:eastAsia="ko-KR"/>
        </w:rPr>
        <w:t>from</w:t>
      </w:r>
      <w:r w:rsidR="00167EEA">
        <w:rPr>
          <w:rFonts w:ascii="Times New Roman" w:hAnsi="Times New Roman"/>
          <w:lang w:val="en-GB" w:eastAsia="ko-KR"/>
        </w:rPr>
        <w:t xml:space="preserve"> the previous RAN3 meeting</w:t>
      </w:r>
      <w:r w:rsidR="00E84A5E">
        <w:rPr>
          <w:rFonts w:ascii="Times New Roman" w:hAnsi="Times New Roman"/>
          <w:lang w:val="en-GB" w:eastAsia="ko-KR"/>
        </w:rPr>
        <w:t xml:space="preserve"> reports</w:t>
      </w:r>
      <w:r w:rsidR="00167EEA">
        <w:rPr>
          <w:rFonts w:ascii="Times New Roman" w:hAnsi="Times New Roman"/>
          <w:lang w:val="en-GB" w:eastAsia="ko-KR"/>
        </w:rPr>
        <w:t xml:space="preserve"> [</w:t>
      </w:r>
      <w:r w:rsidR="00650EA3">
        <w:rPr>
          <w:rFonts w:ascii="Times New Roman" w:hAnsi="Times New Roman"/>
          <w:lang w:val="en-GB" w:eastAsia="ko-KR"/>
        </w:rPr>
        <w:t>1</w:t>
      </w:r>
      <w:r w:rsidR="00167EEA">
        <w:rPr>
          <w:rFonts w:ascii="Times New Roman" w:hAnsi="Times New Roman"/>
          <w:lang w:val="en-GB" w:eastAsia="ko-KR"/>
        </w:rPr>
        <w:t>]</w:t>
      </w:r>
      <w:r w:rsidR="00EF7D3A">
        <w:rPr>
          <w:rFonts w:ascii="Times New Roman" w:hAnsi="Times New Roman"/>
          <w:lang w:val="en-GB" w:eastAsia="ko-KR"/>
        </w:rPr>
        <w:t>, [2]</w:t>
      </w:r>
      <w:r w:rsidR="00881E0E">
        <w:rPr>
          <w:rFonts w:ascii="Times New Roman" w:hAnsi="Times New Roman"/>
          <w:lang w:val="en-GB" w:eastAsia="ko-KR"/>
        </w:rPr>
        <w:t xml:space="preserve">, </w:t>
      </w:r>
      <w:r w:rsidR="00E24AA5">
        <w:rPr>
          <w:rFonts w:ascii="Times New Roman" w:hAnsi="Times New Roman"/>
          <w:lang w:val="en-GB" w:eastAsia="ko-KR"/>
        </w:rPr>
        <w:t>[</w:t>
      </w:r>
      <w:r w:rsidR="00EF7D3A">
        <w:rPr>
          <w:rFonts w:ascii="Times New Roman" w:hAnsi="Times New Roman"/>
          <w:lang w:val="en-GB" w:eastAsia="ko-KR"/>
        </w:rPr>
        <w:t>3</w:t>
      </w:r>
      <w:r w:rsidR="00E24AA5">
        <w:rPr>
          <w:rFonts w:ascii="Times New Roman" w:hAnsi="Times New Roman"/>
          <w:lang w:val="en-GB" w:eastAsia="ko-KR"/>
        </w:rPr>
        <w:t>]</w:t>
      </w:r>
      <w:r w:rsidR="00A00D6D">
        <w:rPr>
          <w:rFonts w:ascii="Times New Roman" w:hAnsi="Times New Roman"/>
          <w:lang w:val="en-GB" w:eastAsia="ko-KR"/>
        </w:rPr>
        <w:t>, [4]</w:t>
      </w:r>
      <w:r w:rsidR="00881E0E">
        <w:rPr>
          <w:rFonts w:ascii="Times New Roman" w:hAnsi="Times New Roman"/>
          <w:lang w:val="en-GB" w:eastAsia="ko-KR"/>
        </w:rPr>
        <w:t xml:space="preserve"> and [</w:t>
      </w:r>
      <w:r w:rsidR="00A00D6D">
        <w:rPr>
          <w:rFonts w:ascii="Times New Roman" w:hAnsi="Times New Roman"/>
          <w:lang w:val="en-GB" w:eastAsia="ko-KR"/>
        </w:rPr>
        <w:t>5</w:t>
      </w:r>
      <w:r w:rsidR="00881E0E">
        <w:rPr>
          <w:rFonts w:ascii="Times New Roman" w:hAnsi="Times New Roman"/>
          <w:lang w:val="en-GB" w:eastAsia="ko-KR"/>
        </w:rPr>
        <w:t>]</w:t>
      </w:r>
      <w:r w:rsidR="00167EEA">
        <w:rPr>
          <w:rFonts w:ascii="Times New Roman" w:hAnsi="Times New Roman"/>
          <w:lang w:val="en-GB"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832A14" w14:paraId="6D4F02BF" w14:textId="77777777" w:rsidTr="00D0382F">
        <w:tc>
          <w:tcPr>
            <w:tcW w:w="9855" w:type="dxa"/>
          </w:tcPr>
          <w:p w14:paraId="299E13E9" w14:textId="31AFED9A" w:rsidR="00650EA3" w:rsidRPr="0067618E" w:rsidRDefault="00650EA3" w:rsidP="001C518D">
            <w:p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>At RAN3#117:</w:t>
            </w:r>
          </w:p>
          <w:p w14:paraId="726EBCEC" w14:textId="77777777" w:rsidR="008711B2" w:rsidRPr="0067618E" w:rsidRDefault="008711B2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RAN3 to discuss whether a mobile IAB-DU can execute inter-donor migration, while the co-located mobile IAB-MT executes inter-donor migration.</w:t>
            </w:r>
          </w:p>
          <w:p w14:paraId="1BDB1EDC" w14:textId="77777777" w:rsidR="00650EA3" w:rsidRPr="0067618E" w:rsidRDefault="00650EA3" w:rsidP="001C518D">
            <w:p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>At RAN3#117bis:</w:t>
            </w:r>
          </w:p>
          <w:p w14:paraId="403B90E0" w14:textId="77777777" w:rsidR="00650EA3" w:rsidRPr="0067618E" w:rsidRDefault="00650EA3" w:rsidP="001C518D">
            <w:pPr>
              <w:numPr>
                <w:ilvl w:val="0"/>
                <w:numId w:val="28"/>
              </w:num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-DU migration and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>-MT handover can be executed independently from each other. Details on the scenarios need to be further discussed</w:t>
            </w:r>
          </w:p>
          <w:p w14:paraId="1CCD93D5" w14:textId="77777777" w:rsidR="00EF7D3A" w:rsidRPr="0067618E" w:rsidRDefault="00EF7D3A" w:rsidP="001C518D">
            <w:pPr>
              <w:ind w:right="-96"/>
              <w:textAlignment w:val="auto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>At RAN3#118:</w:t>
            </w:r>
          </w:p>
          <w:p w14:paraId="38E84B4F" w14:textId="77777777" w:rsidR="00C24D0D" w:rsidRPr="0067618E" w:rsidRDefault="00C24D0D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-MT’s source donor CU can send the info on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-MT’s target donor CU to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-DU’s donor CU after the completion of IAB-MT HO.</w:t>
            </w:r>
          </w:p>
          <w:p w14:paraId="78F8479F" w14:textId="00A79ABF" w:rsidR="00C24D0D" w:rsidRPr="0067618E" w:rsidRDefault="00C24D0D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 ID sent by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-MT’s source donor CU to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-DU’s donor CU is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UE ID. FFS which donor generates this ID. </w:t>
            </w:r>
          </w:p>
          <w:p w14:paraId="1A112045" w14:textId="6C98F9CA" w:rsidR="00194E57" w:rsidRPr="0067618E" w:rsidRDefault="00194E57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The source donor CU for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 HO provides to the donor CU serving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-DU at least the:</w:t>
            </w:r>
          </w:p>
          <w:p w14:paraId="1E0FB5A2" w14:textId="3E48A336" w:rsidR="00194E57" w:rsidRPr="0067618E" w:rsidRDefault="00194E57" w:rsidP="001C518D">
            <w:pPr>
              <w:ind w:left="562" w:right="-96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 xml:space="preserve">•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gNB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 xml:space="preserve"> ID of the target donor CU for the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>-MT HO.</w:t>
            </w:r>
          </w:p>
          <w:p w14:paraId="2FD67E01" w14:textId="77777777" w:rsidR="00EF7D3A" w:rsidRPr="0067618E" w:rsidRDefault="00194E57" w:rsidP="001C518D">
            <w:pPr>
              <w:ind w:left="562" w:right="-96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lang w:val="en-GB"/>
              </w:rPr>
              <w:t xml:space="preserve">• ID(s) of the </w:t>
            </w:r>
            <w:proofErr w:type="spellStart"/>
            <w:r w:rsidRPr="0067618E">
              <w:rPr>
                <w:rFonts w:ascii="Times New Roman" w:hAnsi="Times New Roman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lang w:val="en-GB"/>
              </w:rPr>
              <w:t>-MT.</w:t>
            </w:r>
          </w:p>
          <w:p w14:paraId="2C39AE2C" w14:textId="7CAB6262" w:rsidR="00881E0E" w:rsidRPr="0067618E" w:rsidRDefault="00881E0E" w:rsidP="001C518D">
            <w:pPr>
              <w:ind w:right="-96"/>
              <w:rPr>
                <w:rFonts w:ascii="Times New Roman" w:hAnsi="Times New Roman"/>
              </w:rPr>
            </w:pPr>
            <w:r w:rsidRPr="0067618E">
              <w:rPr>
                <w:rFonts w:ascii="Times New Roman" w:hAnsi="Times New Roman"/>
              </w:rPr>
              <w:t>At RAN3#119:</w:t>
            </w:r>
          </w:p>
          <w:p w14:paraId="1BFD056D" w14:textId="77777777" w:rsidR="00881E0E" w:rsidRPr="0056292E" w:rsidRDefault="00881E0E" w:rsidP="001C518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lang w:val="en-GB"/>
              </w:rPr>
            </w:pPr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 case the target logical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-DU’s CU is different from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-MT’s CU, the target logical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-DU’s CU needs to be informed about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-MT’s CU ID and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 ID so that it can initiate the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Xn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TMM procedures towards </w:t>
            </w:r>
            <w:proofErr w:type="spellStart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67618E">
              <w:rPr>
                <w:rFonts w:ascii="Times New Roman" w:hAnsi="Times New Roman"/>
                <w:sz w:val="20"/>
                <w:szCs w:val="20"/>
                <w:lang w:val="en-GB"/>
              </w:rPr>
              <w:t>-MT’s CU.</w:t>
            </w:r>
          </w:p>
          <w:p w14:paraId="54C5F1C0" w14:textId="11D0F4EA" w:rsidR="00A00D6D" w:rsidRPr="0067618E" w:rsidRDefault="00A00D6D" w:rsidP="00A00D6D">
            <w:pPr>
              <w:ind w:right="-96"/>
              <w:rPr>
                <w:rFonts w:ascii="Times New Roman" w:hAnsi="Times New Roman"/>
              </w:rPr>
            </w:pPr>
            <w:r w:rsidRPr="0067618E">
              <w:rPr>
                <w:rFonts w:ascii="Times New Roman" w:hAnsi="Times New Roman"/>
              </w:rPr>
              <w:t>At RAN3#119</w:t>
            </w:r>
            <w:r>
              <w:rPr>
                <w:rFonts w:ascii="Times New Roman" w:hAnsi="Times New Roman"/>
              </w:rPr>
              <w:t>bis</w:t>
            </w:r>
            <w:r w:rsidRPr="0067618E">
              <w:rPr>
                <w:rFonts w:ascii="Times New Roman" w:hAnsi="Times New Roman"/>
              </w:rPr>
              <w:t>:</w:t>
            </w:r>
          </w:p>
          <w:p w14:paraId="31494B36" w14:textId="77777777" w:rsidR="00E84A5E" w:rsidRPr="0056292E" w:rsidRDefault="00A00D6D" w:rsidP="00E84A5E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lang w:val="en-GB"/>
              </w:rPr>
            </w:pPr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Turn into an agreement the WA stating that: The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 and its co-located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-DU can be handed over/migrated to different donor CUs.</w:t>
            </w:r>
          </w:p>
          <w:p w14:paraId="7F29FF17" w14:textId="77777777" w:rsidR="00A00D6D" w:rsidRPr="0056292E" w:rsidRDefault="00A00D6D" w:rsidP="00A00D6D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lang w:val="en-GB"/>
              </w:rPr>
            </w:pPr>
            <w:bookmarkStart w:id="2" w:name="_Hlk134018742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Capture the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 HO and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-DU migration as separate procedures in TS 38.401.</w:t>
            </w:r>
          </w:p>
          <w:bookmarkEnd w:id="2"/>
          <w:p w14:paraId="219BF83E" w14:textId="0AB21528" w:rsidR="00E84A5E" w:rsidRPr="00E84A5E" w:rsidRDefault="00E84A5E" w:rsidP="00E84A5E">
            <w:pPr>
              <w:pStyle w:val="ListParagraph"/>
              <w:numPr>
                <w:ilvl w:val="0"/>
                <w:numId w:val="28"/>
              </w:numPr>
              <w:spacing w:after="120"/>
              <w:ind w:right="-96"/>
              <w:rPr>
                <w:rFonts w:ascii="Times New Roman" w:hAnsi="Times New Roman"/>
                <w:lang w:val="en-GB"/>
              </w:rPr>
            </w:pPr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Down select between the following two options for providing the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gNB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-ID of the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-MT’s CU and the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UE ID of the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 at this CU to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-DU’s target CU:</w:t>
            </w:r>
          </w:p>
          <w:p w14:paraId="6CE25793" w14:textId="77777777" w:rsidR="00E84A5E" w:rsidRPr="0056292E" w:rsidRDefault="00A00D6D" w:rsidP="00E84A5E">
            <w:pPr>
              <w:pStyle w:val="ListParagraph"/>
              <w:numPr>
                <w:ilvl w:val="1"/>
                <w:numId w:val="28"/>
              </w:numPr>
              <w:spacing w:after="120"/>
              <w:ind w:right="-96"/>
              <w:rPr>
                <w:rFonts w:ascii="Times New Roman" w:hAnsi="Times New Roman"/>
                <w:lang w:val="en-GB"/>
              </w:rPr>
            </w:pPr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Option A: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signalling from the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-DU’s source CU.</w:t>
            </w:r>
          </w:p>
          <w:p w14:paraId="16497C3B" w14:textId="77777777" w:rsidR="00E84A5E" w:rsidRPr="0056292E" w:rsidRDefault="00A00D6D" w:rsidP="00E84A5E">
            <w:pPr>
              <w:pStyle w:val="ListParagraph"/>
              <w:numPr>
                <w:ilvl w:val="1"/>
                <w:numId w:val="28"/>
              </w:numPr>
              <w:spacing w:after="120"/>
              <w:ind w:right="-96"/>
              <w:rPr>
                <w:rFonts w:ascii="Times New Roman" w:hAnsi="Times New Roman"/>
                <w:lang w:val="en-GB"/>
              </w:rPr>
            </w:pPr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Option B: F1AP signalling from the target logical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-DU.</w:t>
            </w:r>
          </w:p>
          <w:p w14:paraId="18681DE1" w14:textId="00C00A5E" w:rsidR="00A00D6D" w:rsidRPr="00E84A5E" w:rsidRDefault="00A00D6D" w:rsidP="00E84A5E">
            <w:pPr>
              <w:pStyle w:val="ListParagraph"/>
              <w:spacing w:after="120"/>
              <w:ind w:left="360" w:right="-96"/>
              <w:rPr>
                <w:rFonts w:ascii="Times New Roman" w:hAnsi="Times New Roman"/>
                <w:lang w:val="en-GB"/>
              </w:rPr>
            </w:pPr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For Option B, discuss whether and how the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-DU can obtain the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gNB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-ID of the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-MT’s CU and the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XnAP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UE ID of the </w:t>
            </w:r>
            <w:proofErr w:type="spellStart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mIAB</w:t>
            </w:r>
            <w:proofErr w:type="spellEnd"/>
            <w:r w:rsidRPr="00A00D6D">
              <w:rPr>
                <w:rFonts w:ascii="Times New Roman" w:hAnsi="Times New Roman"/>
                <w:sz w:val="20"/>
                <w:szCs w:val="20"/>
                <w:lang w:val="en-GB"/>
              </w:rPr>
              <w:t>-MT at this CU.</w:t>
            </w:r>
          </w:p>
        </w:tc>
      </w:tr>
    </w:tbl>
    <w:p w14:paraId="0B295A91" w14:textId="77777777" w:rsidR="00616B70" w:rsidRDefault="00616B70" w:rsidP="00832A14">
      <w:pPr>
        <w:rPr>
          <w:rFonts w:ascii="Times New Roman" w:hAnsi="Times New Roman"/>
          <w:lang w:eastAsia="ko-KR"/>
        </w:rPr>
      </w:pPr>
    </w:p>
    <w:p w14:paraId="4C8425D8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04ACC004" w14:textId="77777777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Discussion</w:t>
      </w:r>
    </w:p>
    <w:p w14:paraId="74AC00D0" w14:textId="5C636D7F" w:rsidR="004E7CE3" w:rsidRPr="00FC644C" w:rsidRDefault="00FC644C" w:rsidP="004E7CE3">
      <w:pPr>
        <w:pStyle w:val="Heading2"/>
        <w:rPr>
          <w:lang w:val="fr-FR"/>
        </w:rPr>
      </w:pPr>
      <w:r w:rsidRPr="00FC644C">
        <w:rPr>
          <w:lang w:val="fr-FR"/>
        </w:rPr>
        <w:t>Concurrent</w:t>
      </w:r>
      <w:r w:rsidR="004E7CE3" w:rsidRPr="00FC644C">
        <w:rPr>
          <w:lang w:val="fr-FR"/>
        </w:rPr>
        <w:t xml:space="preserve"> MT and DU </w:t>
      </w:r>
      <w:r w:rsidR="00DE33BA" w:rsidRPr="00FC644C">
        <w:rPr>
          <w:lang w:val="fr-FR"/>
        </w:rPr>
        <w:t>m</w:t>
      </w:r>
      <w:r w:rsidR="004E7CE3" w:rsidRPr="00FC644C">
        <w:rPr>
          <w:lang w:val="fr-FR"/>
        </w:rPr>
        <w:t>igration</w:t>
      </w:r>
      <w:r w:rsidRPr="00FC644C">
        <w:rPr>
          <w:lang w:val="fr-FR"/>
        </w:rPr>
        <w:t>s</w:t>
      </w:r>
    </w:p>
    <w:p w14:paraId="53CBF82A" w14:textId="052FBC38" w:rsidR="00E26FEA" w:rsidRDefault="002A694E" w:rsidP="004E7CE3">
      <w:pPr>
        <w:rPr>
          <w:rFonts w:ascii="Times New Roman" w:hAnsi="Times New Roman"/>
          <w:lang w:val="en-GB"/>
        </w:rPr>
      </w:pPr>
      <w:bookmarkStart w:id="3" w:name="_Hlk134196298"/>
      <w:r>
        <w:rPr>
          <w:rFonts w:ascii="Times New Roman" w:hAnsi="Times New Roman"/>
          <w:lang w:val="en-GB"/>
        </w:rPr>
        <w:t>In a previous contribution</w:t>
      </w:r>
      <w:r w:rsidR="00F66638">
        <w:rPr>
          <w:rFonts w:ascii="Times New Roman" w:hAnsi="Times New Roman"/>
          <w:lang w:val="en-GB"/>
        </w:rPr>
        <w:t xml:space="preserve"> [</w:t>
      </w:r>
      <w:r w:rsidR="00A00D6D">
        <w:rPr>
          <w:rFonts w:ascii="Times New Roman" w:hAnsi="Times New Roman"/>
          <w:lang w:val="en-GB"/>
        </w:rPr>
        <w:t>6</w:t>
      </w:r>
      <w:r w:rsidR="00F66638">
        <w:rPr>
          <w:rFonts w:ascii="Times New Roman" w:hAnsi="Times New Roman"/>
          <w:lang w:val="en-GB"/>
        </w:rPr>
        <w:t>]</w:t>
      </w:r>
      <w:r>
        <w:rPr>
          <w:rFonts w:ascii="Times New Roman" w:hAnsi="Times New Roman"/>
          <w:lang w:val="en-GB"/>
        </w:rPr>
        <w:t xml:space="preserve">, we mentioned that in case </w:t>
      </w:r>
      <w:r w:rsidR="004E7CE3">
        <w:rPr>
          <w:rFonts w:ascii="Times New Roman" w:hAnsi="Times New Roman"/>
          <w:lang w:val="en-GB"/>
        </w:rPr>
        <w:t xml:space="preserve">of concurrent MT handover and DU migration for a mobile IAB-node, </w:t>
      </w:r>
      <w:r w:rsidR="00EF40B3">
        <w:rPr>
          <w:rFonts w:ascii="Times New Roman" w:hAnsi="Times New Roman"/>
          <w:lang w:val="en-GB"/>
        </w:rPr>
        <w:t>it</w:t>
      </w:r>
      <w:r w:rsidR="004E7CE3">
        <w:rPr>
          <w:rFonts w:ascii="Times New Roman" w:hAnsi="Times New Roman"/>
          <w:lang w:val="en-GB"/>
        </w:rPr>
        <w:t xml:space="preserve"> is the DU migration that may </w:t>
      </w:r>
      <w:r>
        <w:rPr>
          <w:rFonts w:ascii="Times New Roman" w:hAnsi="Times New Roman"/>
          <w:lang w:val="en-GB"/>
        </w:rPr>
        <w:t xml:space="preserve">suffer from delay </w:t>
      </w:r>
      <w:r w:rsidR="002E4443">
        <w:rPr>
          <w:rFonts w:ascii="Times New Roman" w:hAnsi="Times New Roman"/>
          <w:lang w:val="en-GB"/>
        </w:rPr>
        <w:t xml:space="preserve">or </w:t>
      </w:r>
      <w:r w:rsidR="004E7CE3">
        <w:rPr>
          <w:rFonts w:ascii="Times New Roman" w:hAnsi="Times New Roman"/>
          <w:lang w:val="en-GB"/>
        </w:rPr>
        <w:t>fail</w:t>
      </w:r>
      <w:r w:rsidR="002E4443">
        <w:rPr>
          <w:rFonts w:ascii="Times New Roman" w:hAnsi="Times New Roman"/>
          <w:lang w:val="en-GB"/>
        </w:rPr>
        <w:t>ure</w:t>
      </w:r>
      <w:r w:rsidR="004E7CE3">
        <w:rPr>
          <w:rFonts w:ascii="Times New Roman" w:hAnsi="Times New Roman"/>
          <w:lang w:val="en-GB"/>
        </w:rPr>
        <w:t xml:space="preserve"> due to the modification of the backhaul path to communicate with the mobile IAB-node. </w:t>
      </w:r>
    </w:p>
    <w:p w14:paraId="394A1FE4" w14:textId="37392835" w:rsidR="006557D8" w:rsidRDefault="00E26FEA" w:rsidP="004E7CE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To be more precise on a potential issue, </w:t>
      </w:r>
      <w:r w:rsidR="00D85A15">
        <w:rPr>
          <w:rFonts w:ascii="Times New Roman" w:hAnsi="Times New Roman"/>
          <w:lang w:val="en-GB"/>
        </w:rPr>
        <w:t>it is</w:t>
      </w:r>
      <w:r>
        <w:rPr>
          <w:rFonts w:ascii="Times New Roman" w:hAnsi="Times New Roman"/>
          <w:lang w:val="en-GB"/>
        </w:rPr>
        <w:t xml:space="preserve"> consider</w:t>
      </w:r>
      <w:r w:rsidR="00D85A15">
        <w:rPr>
          <w:rFonts w:ascii="Times New Roman" w:hAnsi="Times New Roman"/>
          <w:lang w:val="en-GB"/>
        </w:rPr>
        <w:t>ed</w:t>
      </w:r>
      <w:r>
        <w:rPr>
          <w:rFonts w:ascii="Times New Roman" w:hAnsi="Times New Roman"/>
          <w:lang w:val="en-GB"/>
        </w:rPr>
        <w:t xml:space="preserve"> the case where the mobile IAB-node has successful</w:t>
      </w:r>
      <w:r w:rsidR="002E4443">
        <w:rPr>
          <w:rFonts w:ascii="Times New Roman" w:hAnsi="Times New Roman"/>
          <w:lang w:val="en-GB"/>
        </w:rPr>
        <w:t>ly</w:t>
      </w:r>
      <w:r>
        <w:rPr>
          <w:rFonts w:ascii="Times New Roman" w:hAnsi="Times New Roman"/>
          <w:lang w:val="en-GB"/>
        </w:rPr>
        <w:t xml:space="preserve"> </w:t>
      </w:r>
      <w:r w:rsidR="002E4443">
        <w:rPr>
          <w:rFonts w:ascii="Times New Roman" w:hAnsi="Times New Roman"/>
          <w:lang w:val="en-GB"/>
        </w:rPr>
        <w:t xml:space="preserve">performed the </w:t>
      </w:r>
      <w:r>
        <w:rPr>
          <w:rFonts w:ascii="Times New Roman" w:hAnsi="Times New Roman"/>
          <w:lang w:val="en-GB"/>
        </w:rPr>
        <w:t xml:space="preserve">F1 setup </w:t>
      </w:r>
      <w:r w:rsidR="002E4443">
        <w:rPr>
          <w:rFonts w:ascii="Times New Roman" w:hAnsi="Times New Roman"/>
          <w:lang w:val="en-GB"/>
        </w:rPr>
        <w:t xml:space="preserve">procedure </w:t>
      </w:r>
      <w:r>
        <w:rPr>
          <w:rFonts w:ascii="Times New Roman" w:hAnsi="Times New Roman"/>
          <w:lang w:val="en-GB"/>
        </w:rPr>
        <w:t>with a target F1 donor-CU for DU migration purpose, and that this target F1 donor-CU is different from the non-F1 donor</w:t>
      </w:r>
      <w:r w:rsidR="00071429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CU </w:t>
      </w:r>
      <w:r w:rsidR="00281445">
        <w:rPr>
          <w:rFonts w:ascii="Times New Roman" w:hAnsi="Times New Roman"/>
          <w:lang w:val="en-GB"/>
        </w:rPr>
        <w:t>for</w:t>
      </w:r>
      <w:r>
        <w:rPr>
          <w:rFonts w:ascii="Times New Roman" w:hAnsi="Times New Roman"/>
          <w:lang w:val="en-GB"/>
        </w:rPr>
        <w:t xml:space="preserve"> the mobile IAB-node. </w:t>
      </w:r>
      <w:r w:rsidR="003D3590">
        <w:rPr>
          <w:rFonts w:ascii="Times New Roman" w:hAnsi="Times New Roman"/>
          <w:lang w:val="en-GB"/>
        </w:rPr>
        <w:t>If</w:t>
      </w:r>
      <w:r>
        <w:rPr>
          <w:rFonts w:ascii="Times New Roman" w:hAnsi="Times New Roman"/>
          <w:lang w:val="en-GB"/>
        </w:rPr>
        <w:t xml:space="preserve"> </w:t>
      </w:r>
      <w:r w:rsidR="003D3590">
        <w:rPr>
          <w:rFonts w:ascii="Times New Roman" w:hAnsi="Times New Roman"/>
          <w:lang w:val="en-GB"/>
        </w:rPr>
        <w:t xml:space="preserve">meanwhile, </w:t>
      </w:r>
      <w:r>
        <w:rPr>
          <w:rFonts w:ascii="Times New Roman" w:hAnsi="Times New Roman"/>
          <w:lang w:val="en-GB"/>
        </w:rPr>
        <w:t>a MT migration of the</w:t>
      </w:r>
      <w:r w:rsidR="0016356C">
        <w:rPr>
          <w:rFonts w:ascii="Times New Roman" w:hAnsi="Times New Roman"/>
          <w:lang w:val="en-GB"/>
        </w:rPr>
        <w:t xml:space="preserve"> mobile</w:t>
      </w:r>
      <w:r>
        <w:rPr>
          <w:rFonts w:ascii="Times New Roman" w:hAnsi="Times New Roman"/>
          <w:lang w:val="en-GB"/>
        </w:rPr>
        <w:t xml:space="preserve"> IAB-node has occurred to</w:t>
      </w:r>
      <w:r w:rsidR="00281445">
        <w:rPr>
          <w:rFonts w:ascii="Times New Roman" w:hAnsi="Times New Roman"/>
          <w:lang w:val="en-GB"/>
        </w:rPr>
        <w:t>ward</w:t>
      </w:r>
      <w:r>
        <w:rPr>
          <w:rFonts w:ascii="Times New Roman" w:hAnsi="Times New Roman"/>
          <w:lang w:val="en-GB"/>
        </w:rPr>
        <w:t xml:space="preserve"> a target non-F1 donor-CU (still different from the target F1 donor-CU), the target F1 donor-CU</w:t>
      </w:r>
      <w:r w:rsidR="006557D8">
        <w:rPr>
          <w:rFonts w:ascii="Times New Roman" w:hAnsi="Times New Roman"/>
          <w:lang w:val="en-GB"/>
        </w:rPr>
        <w:t xml:space="preserve"> may not be aware of this new non-F1 donor-CU to perform the transport migration management (TMM) procedure.</w:t>
      </w:r>
    </w:p>
    <w:p w14:paraId="7CC26959" w14:textId="107E44D9" w:rsidR="006557D8" w:rsidRDefault="0067618E" w:rsidP="006557D8">
      <w:pPr>
        <w:widowControl w:val="0"/>
        <w:ind w:left="144" w:hanging="144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From [4], i</w:t>
      </w:r>
      <w:r w:rsidR="006557D8">
        <w:rPr>
          <w:rFonts w:ascii="Times New Roman" w:hAnsi="Times New Roman"/>
          <w:lang w:val="en-GB"/>
        </w:rPr>
        <w:t>t can be noted that the following agreement was taken:</w:t>
      </w:r>
    </w:p>
    <w:p w14:paraId="2755BEA9" w14:textId="3EAFF27C" w:rsidR="006557D8" w:rsidRPr="00526A01" w:rsidRDefault="006557D8" w:rsidP="006557D8">
      <w:pPr>
        <w:widowControl w:val="0"/>
        <w:ind w:left="144" w:hanging="144"/>
        <w:rPr>
          <w:rFonts w:ascii="Times New Roman" w:hAnsi="Times New Roman"/>
          <w:b/>
          <w:color w:val="008000"/>
          <w:lang w:eastAsia="en-US"/>
        </w:rPr>
      </w:pPr>
      <w:r>
        <w:rPr>
          <w:rFonts w:ascii="Times New Roman" w:hAnsi="Times New Roman"/>
          <w:lang w:val="en-GB"/>
        </w:rPr>
        <w:t xml:space="preserve"> </w:t>
      </w:r>
      <w:r w:rsidRPr="00526A01">
        <w:rPr>
          <w:rFonts w:ascii="Times New Roman" w:hAnsi="Times New Roman"/>
          <w:b/>
          <w:color w:val="008000"/>
          <w:lang w:eastAsia="en-US"/>
        </w:rPr>
        <w:t xml:space="preserve">In case the target logical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 xml:space="preserve">-DU’s CU is different from the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 xml:space="preserve">-MT’s CU, the target logical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 xml:space="preserve">-DU’s CU needs to be informed about the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 xml:space="preserve">-MT’s CU ID and the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 xml:space="preserve">-MT ID so that it can initiate the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Xn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 xml:space="preserve"> TMM procedures towards </w:t>
      </w:r>
      <w:proofErr w:type="spellStart"/>
      <w:r w:rsidRPr="00526A01">
        <w:rPr>
          <w:rFonts w:ascii="Times New Roman" w:hAnsi="Times New Roman"/>
          <w:b/>
          <w:color w:val="008000"/>
          <w:lang w:eastAsia="en-US"/>
        </w:rPr>
        <w:t>mIAB</w:t>
      </w:r>
      <w:proofErr w:type="spellEnd"/>
      <w:r w:rsidRPr="00526A01">
        <w:rPr>
          <w:rFonts w:ascii="Times New Roman" w:hAnsi="Times New Roman"/>
          <w:b/>
          <w:color w:val="008000"/>
          <w:lang w:eastAsia="en-US"/>
        </w:rPr>
        <w:t>-MT’s CU,</w:t>
      </w:r>
    </w:p>
    <w:p w14:paraId="2859EB75" w14:textId="2CBB13A0" w:rsidR="000705C2" w:rsidRDefault="002E4443" w:rsidP="004E7CE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However, t</w:t>
      </w:r>
      <w:r w:rsidR="006557D8">
        <w:rPr>
          <w:rFonts w:ascii="Times New Roman" w:hAnsi="Times New Roman"/>
          <w:lang w:val="en-GB"/>
        </w:rPr>
        <w:t xml:space="preserve">his </w:t>
      </w:r>
      <w:r w:rsidR="003E2123">
        <w:rPr>
          <w:rFonts w:ascii="Times New Roman" w:hAnsi="Times New Roman"/>
          <w:lang w:val="en-GB"/>
        </w:rPr>
        <w:t>agreement</w:t>
      </w:r>
      <w:r w:rsidR="0067618E">
        <w:rPr>
          <w:rFonts w:ascii="Times New Roman" w:hAnsi="Times New Roman"/>
          <w:lang w:val="en-GB"/>
        </w:rPr>
        <w:t xml:space="preserve"> </w:t>
      </w:r>
      <w:r w:rsidR="009F174D">
        <w:rPr>
          <w:rFonts w:ascii="Times New Roman" w:hAnsi="Times New Roman"/>
          <w:lang w:val="en-GB"/>
        </w:rPr>
        <w:t>may not be</w:t>
      </w:r>
      <w:r w:rsidR="006557D8">
        <w:rPr>
          <w:rFonts w:ascii="Times New Roman" w:hAnsi="Times New Roman"/>
          <w:lang w:val="en-GB"/>
        </w:rPr>
        <w:t xml:space="preserve"> </w:t>
      </w:r>
      <w:r w:rsidR="00700A76">
        <w:rPr>
          <w:rFonts w:ascii="Times New Roman" w:hAnsi="Times New Roman"/>
          <w:lang w:val="en-GB"/>
        </w:rPr>
        <w:t>accurate enough</w:t>
      </w:r>
      <w:r w:rsidR="006557D8">
        <w:rPr>
          <w:rFonts w:ascii="Times New Roman" w:hAnsi="Times New Roman"/>
          <w:lang w:val="en-GB"/>
        </w:rPr>
        <w:t xml:space="preserve"> to prevent a</w:t>
      </w:r>
      <w:r>
        <w:rPr>
          <w:rFonts w:ascii="Times New Roman" w:hAnsi="Times New Roman"/>
          <w:lang w:val="en-GB"/>
        </w:rPr>
        <w:t>ny</w:t>
      </w:r>
      <w:r w:rsidR="006557D8">
        <w:rPr>
          <w:rFonts w:ascii="Times New Roman" w:hAnsi="Times New Roman"/>
          <w:lang w:val="en-GB"/>
        </w:rPr>
        <w:t xml:space="preserve"> deadlock situation</w:t>
      </w:r>
      <w:r w:rsidR="00700A76">
        <w:rPr>
          <w:rFonts w:ascii="Times New Roman" w:hAnsi="Times New Roman"/>
          <w:lang w:val="en-GB"/>
        </w:rPr>
        <w:t xml:space="preserve"> in case of concurrent MT and DU migrations</w:t>
      </w:r>
      <w:r w:rsidR="006557D8">
        <w:rPr>
          <w:rFonts w:ascii="Times New Roman" w:hAnsi="Times New Roman"/>
          <w:lang w:val="en-GB"/>
        </w:rPr>
        <w:t xml:space="preserve">. Indeed, </w:t>
      </w:r>
      <w:r w:rsidR="0067618E">
        <w:rPr>
          <w:rFonts w:ascii="Times New Roman" w:hAnsi="Times New Roman"/>
          <w:lang w:val="en-GB"/>
        </w:rPr>
        <w:t>it</w:t>
      </w:r>
      <w:r w:rsidR="006557D8">
        <w:rPr>
          <w:rFonts w:ascii="Times New Roman" w:hAnsi="Times New Roman"/>
          <w:lang w:val="en-GB"/>
        </w:rPr>
        <w:t xml:space="preserve"> does not </w:t>
      </w:r>
      <w:r w:rsidR="00DE4C35">
        <w:rPr>
          <w:rFonts w:ascii="Times New Roman" w:hAnsi="Times New Roman"/>
          <w:lang w:val="en-GB"/>
        </w:rPr>
        <w:t xml:space="preserve">say </w:t>
      </w:r>
      <w:r w:rsidR="006557D8">
        <w:rPr>
          <w:rFonts w:ascii="Times New Roman" w:hAnsi="Times New Roman"/>
          <w:lang w:val="en-GB"/>
        </w:rPr>
        <w:t>when the target F1 donor-CU (</w:t>
      </w:r>
      <w:proofErr w:type="gramStart"/>
      <w:r w:rsidR="006557D8">
        <w:rPr>
          <w:rFonts w:ascii="Times New Roman" w:hAnsi="Times New Roman"/>
          <w:lang w:val="en-GB"/>
        </w:rPr>
        <w:t>i.e.</w:t>
      </w:r>
      <w:proofErr w:type="gramEnd"/>
      <w:r w:rsidR="006557D8">
        <w:rPr>
          <w:rFonts w:ascii="Times New Roman" w:hAnsi="Times New Roman"/>
          <w:lang w:val="en-GB"/>
        </w:rPr>
        <w:t xml:space="preserve"> the </w:t>
      </w:r>
      <w:r>
        <w:rPr>
          <w:rFonts w:ascii="Times New Roman" w:hAnsi="Times New Roman"/>
          <w:lang w:val="en-GB"/>
        </w:rPr>
        <w:t xml:space="preserve">target logical </w:t>
      </w:r>
      <w:proofErr w:type="spellStart"/>
      <w:r w:rsidR="006557D8" w:rsidRPr="006557D8">
        <w:rPr>
          <w:rFonts w:ascii="Times New Roman" w:hAnsi="Times New Roman"/>
          <w:lang w:val="en-GB"/>
        </w:rPr>
        <w:t>mIAB</w:t>
      </w:r>
      <w:proofErr w:type="spellEnd"/>
      <w:r w:rsidR="006557D8" w:rsidRPr="006557D8">
        <w:rPr>
          <w:rFonts w:ascii="Times New Roman" w:hAnsi="Times New Roman"/>
          <w:lang w:val="en-GB"/>
        </w:rPr>
        <w:t>-DU’s CU</w:t>
      </w:r>
      <w:r w:rsidR="006557D8">
        <w:rPr>
          <w:rFonts w:ascii="Times New Roman" w:hAnsi="Times New Roman"/>
          <w:lang w:val="en-GB"/>
        </w:rPr>
        <w:t>) is informed about the non-F1 donor-CU</w:t>
      </w:r>
      <w:r w:rsidR="00F66638">
        <w:rPr>
          <w:rFonts w:ascii="Times New Roman" w:hAnsi="Times New Roman"/>
          <w:lang w:val="en-GB"/>
        </w:rPr>
        <w:t xml:space="preserve"> </w:t>
      </w:r>
      <w:r w:rsidR="006557D8">
        <w:rPr>
          <w:rFonts w:ascii="Times New Roman" w:hAnsi="Times New Roman"/>
          <w:lang w:val="en-GB"/>
        </w:rPr>
        <w:t>(</w:t>
      </w:r>
      <w:proofErr w:type="spellStart"/>
      <w:r w:rsidR="006557D8">
        <w:rPr>
          <w:rFonts w:ascii="Times New Roman" w:hAnsi="Times New Roman"/>
          <w:lang w:val="en-GB"/>
        </w:rPr>
        <w:t>i.e</w:t>
      </w:r>
      <w:proofErr w:type="spellEnd"/>
      <w:r w:rsidR="006557D8">
        <w:rPr>
          <w:rFonts w:ascii="Times New Roman" w:hAnsi="Times New Roman"/>
          <w:lang w:val="en-GB"/>
        </w:rPr>
        <w:t xml:space="preserve"> the</w:t>
      </w:r>
      <w:r w:rsidR="006557D8" w:rsidRPr="006557D8">
        <w:t xml:space="preserve"> </w:t>
      </w:r>
      <w:proofErr w:type="spellStart"/>
      <w:r w:rsidR="006557D8" w:rsidRPr="006557D8">
        <w:rPr>
          <w:rFonts w:ascii="Times New Roman" w:hAnsi="Times New Roman"/>
          <w:lang w:val="en-GB"/>
        </w:rPr>
        <w:t>mIAB</w:t>
      </w:r>
      <w:proofErr w:type="spellEnd"/>
      <w:r w:rsidR="006557D8" w:rsidRPr="006557D8">
        <w:rPr>
          <w:rFonts w:ascii="Times New Roman" w:hAnsi="Times New Roman"/>
          <w:lang w:val="en-GB"/>
        </w:rPr>
        <w:t>-MT’s CU</w:t>
      </w:r>
      <w:r w:rsidR="000705C2">
        <w:rPr>
          <w:rFonts w:ascii="Times New Roman" w:hAnsi="Times New Roman"/>
          <w:lang w:val="en-GB"/>
        </w:rPr>
        <w:t xml:space="preserve"> </w:t>
      </w:r>
      <w:r w:rsidR="006557D8" w:rsidRPr="006557D8">
        <w:rPr>
          <w:rFonts w:ascii="Times New Roman" w:hAnsi="Times New Roman"/>
          <w:lang w:val="en-GB"/>
        </w:rPr>
        <w:t>ID</w:t>
      </w:r>
      <w:r w:rsidR="000705C2">
        <w:rPr>
          <w:rFonts w:ascii="Times New Roman" w:hAnsi="Times New Roman"/>
          <w:lang w:val="en-GB"/>
        </w:rPr>
        <w:t xml:space="preserve">). If the target F1 donor-CU </w:t>
      </w:r>
      <w:r w:rsidR="0067618E">
        <w:rPr>
          <w:rFonts w:ascii="Times New Roman" w:hAnsi="Times New Roman"/>
          <w:lang w:val="en-GB"/>
        </w:rPr>
        <w:t>was</w:t>
      </w:r>
      <w:r w:rsidR="000705C2">
        <w:rPr>
          <w:rFonts w:ascii="Times New Roman" w:hAnsi="Times New Roman"/>
          <w:lang w:val="en-GB"/>
        </w:rPr>
        <w:t xml:space="preserve"> informed before</w:t>
      </w:r>
      <w:r w:rsidR="003E2123">
        <w:rPr>
          <w:rFonts w:ascii="Times New Roman" w:hAnsi="Times New Roman"/>
          <w:lang w:val="en-GB"/>
        </w:rPr>
        <w:t xml:space="preserve"> the </w:t>
      </w:r>
      <w:r w:rsidR="000705C2">
        <w:rPr>
          <w:rFonts w:ascii="Times New Roman" w:hAnsi="Times New Roman"/>
          <w:lang w:val="en-GB"/>
        </w:rPr>
        <w:t>MT migration</w:t>
      </w:r>
      <w:r w:rsidR="003E2123">
        <w:rPr>
          <w:rFonts w:ascii="Times New Roman" w:hAnsi="Times New Roman"/>
          <w:lang w:val="en-GB"/>
        </w:rPr>
        <w:t xml:space="preserve">, </w:t>
      </w:r>
      <w:r w:rsidR="00281445">
        <w:rPr>
          <w:rFonts w:ascii="Times New Roman" w:hAnsi="Times New Roman"/>
          <w:lang w:val="en-GB"/>
        </w:rPr>
        <w:t xml:space="preserve">then </w:t>
      </w:r>
      <w:r w:rsidR="003E2123">
        <w:rPr>
          <w:rFonts w:ascii="Times New Roman" w:hAnsi="Times New Roman"/>
          <w:lang w:val="en-GB"/>
        </w:rPr>
        <w:t>the</w:t>
      </w:r>
      <w:r w:rsidR="000705C2">
        <w:rPr>
          <w:rFonts w:ascii="Times New Roman" w:hAnsi="Times New Roman"/>
          <w:lang w:val="en-GB"/>
        </w:rPr>
        <w:t xml:space="preserve"> target F1 donor-CU </w:t>
      </w:r>
      <w:r w:rsidR="003E2123">
        <w:rPr>
          <w:rFonts w:ascii="Times New Roman" w:hAnsi="Times New Roman"/>
          <w:lang w:val="en-GB"/>
        </w:rPr>
        <w:t>will</w:t>
      </w:r>
      <w:r w:rsidR="0067618E">
        <w:rPr>
          <w:rFonts w:ascii="Times New Roman" w:hAnsi="Times New Roman"/>
          <w:lang w:val="en-GB"/>
        </w:rPr>
        <w:t xml:space="preserve"> </w:t>
      </w:r>
      <w:r w:rsidR="00AB48E5">
        <w:rPr>
          <w:rFonts w:ascii="Times New Roman" w:hAnsi="Times New Roman"/>
          <w:lang w:val="en-GB"/>
        </w:rPr>
        <w:t>trigger the TMM procedure</w:t>
      </w:r>
      <w:r w:rsidR="005F72D1">
        <w:rPr>
          <w:rFonts w:ascii="Times New Roman" w:hAnsi="Times New Roman"/>
          <w:lang w:val="en-GB"/>
        </w:rPr>
        <w:t>s</w:t>
      </w:r>
      <w:r w:rsidR="00AB48E5">
        <w:rPr>
          <w:rFonts w:ascii="Times New Roman" w:hAnsi="Times New Roman"/>
          <w:lang w:val="en-GB"/>
        </w:rPr>
        <w:t xml:space="preserve"> toward </w:t>
      </w:r>
      <w:r w:rsidR="003E2123">
        <w:rPr>
          <w:rFonts w:ascii="Times New Roman" w:hAnsi="Times New Roman"/>
          <w:lang w:val="en-GB"/>
        </w:rPr>
        <w:t>a</w:t>
      </w:r>
      <w:r w:rsidR="00AB48E5">
        <w:rPr>
          <w:rFonts w:ascii="Times New Roman" w:hAnsi="Times New Roman"/>
          <w:lang w:val="en-GB"/>
        </w:rPr>
        <w:t xml:space="preserve"> donor-CU </w:t>
      </w:r>
      <w:r w:rsidR="003E2123">
        <w:rPr>
          <w:rFonts w:ascii="Times New Roman" w:hAnsi="Times New Roman"/>
          <w:lang w:val="en-GB"/>
        </w:rPr>
        <w:t>that may no longer be the non-F1 donor-CU</w:t>
      </w:r>
      <w:r w:rsidR="00AB48E5">
        <w:rPr>
          <w:rFonts w:ascii="Times New Roman" w:hAnsi="Times New Roman"/>
          <w:lang w:val="en-GB"/>
        </w:rPr>
        <w:t>.</w:t>
      </w:r>
    </w:p>
    <w:p w14:paraId="6EDB4353" w14:textId="0281586C" w:rsidR="009F174D" w:rsidRDefault="000705C2" w:rsidP="004E7CE3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Therefore, </w:t>
      </w:r>
      <w:r w:rsidR="009F174D">
        <w:rPr>
          <w:rFonts w:ascii="Times New Roman" w:hAnsi="Times New Roman"/>
          <w:lang w:val="en-GB"/>
        </w:rPr>
        <w:t>the above agreement could be completed by the following</w:t>
      </w:r>
      <w:r w:rsidR="00526A01">
        <w:rPr>
          <w:rFonts w:ascii="Times New Roman" w:hAnsi="Times New Roman"/>
          <w:lang w:val="en-GB"/>
        </w:rPr>
        <w:t xml:space="preserve">: </w:t>
      </w:r>
    </w:p>
    <w:p w14:paraId="08E3A48D" w14:textId="70E3FEFF" w:rsidR="00B94C16" w:rsidRPr="003C3233" w:rsidRDefault="009F174D" w:rsidP="004E7CE3">
      <w:pPr>
        <w:rPr>
          <w:rFonts w:ascii="Times New Roman" w:hAnsi="Times New Roman"/>
          <w:b/>
          <w:bCs/>
          <w:lang w:val="en-GB"/>
        </w:rPr>
      </w:pPr>
      <w:r w:rsidRPr="003C3233">
        <w:rPr>
          <w:rFonts w:ascii="Times New Roman" w:hAnsi="Times New Roman"/>
          <w:b/>
          <w:bCs/>
          <w:lang w:val="en-GB"/>
        </w:rPr>
        <w:t xml:space="preserve">Proposal 1: </w:t>
      </w:r>
      <w:r w:rsidR="00082D85" w:rsidRPr="003C3233">
        <w:rPr>
          <w:rFonts w:ascii="Times New Roman" w:hAnsi="Times New Roman"/>
          <w:b/>
          <w:bCs/>
          <w:lang w:val="en-GB"/>
        </w:rPr>
        <w:t>if</w:t>
      </w:r>
      <w:r w:rsidR="000705C2" w:rsidRPr="003C3233">
        <w:rPr>
          <w:rFonts w:ascii="Times New Roman" w:hAnsi="Times New Roman"/>
          <w:b/>
          <w:bCs/>
          <w:lang w:val="en-GB"/>
        </w:rPr>
        <w:t xml:space="preserve"> the </w:t>
      </w:r>
      <w:proofErr w:type="spellStart"/>
      <w:r w:rsidR="000705C2"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="000705C2" w:rsidRPr="003C3233">
        <w:rPr>
          <w:rFonts w:ascii="Times New Roman" w:hAnsi="Times New Roman"/>
          <w:b/>
          <w:bCs/>
          <w:lang w:val="en-GB"/>
        </w:rPr>
        <w:t xml:space="preserve">-MT’s CU </w:t>
      </w:r>
      <w:r w:rsidR="00082D85" w:rsidRPr="003C3233">
        <w:rPr>
          <w:rFonts w:ascii="Times New Roman" w:hAnsi="Times New Roman"/>
          <w:b/>
          <w:bCs/>
          <w:lang w:val="en-GB"/>
        </w:rPr>
        <w:t>is chang</w:t>
      </w:r>
      <w:r w:rsidR="00F66638" w:rsidRPr="003C3233">
        <w:rPr>
          <w:rFonts w:ascii="Times New Roman" w:hAnsi="Times New Roman"/>
          <w:b/>
          <w:bCs/>
          <w:lang w:val="en-GB"/>
        </w:rPr>
        <w:t>ed</w:t>
      </w:r>
      <w:r w:rsidR="00082D85" w:rsidRPr="003C3233">
        <w:rPr>
          <w:rFonts w:ascii="Times New Roman" w:hAnsi="Times New Roman"/>
          <w:b/>
          <w:bCs/>
          <w:lang w:val="en-GB"/>
        </w:rPr>
        <w:t xml:space="preserve"> during a DU migration</w:t>
      </w:r>
      <w:r w:rsidR="000705C2" w:rsidRPr="003C3233">
        <w:rPr>
          <w:rFonts w:ascii="Times New Roman" w:hAnsi="Times New Roman"/>
          <w:b/>
          <w:bCs/>
          <w:lang w:val="en-GB"/>
        </w:rPr>
        <w:t xml:space="preserve">, the target logical </w:t>
      </w:r>
      <w:proofErr w:type="spellStart"/>
      <w:r w:rsidR="000705C2"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="000705C2" w:rsidRPr="003C3233">
        <w:rPr>
          <w:rFonts w:ascii="Times New Roman" w:hAnsi="Times New Roman"/>
          <w:b/>
          <w:bCs/>
          <w:lang w:val="en-GB"/>
        </w:rPr>
        <w:t xml:space="preserve">-DU’s CU needs to be informed about the </w:t>
      </w:r>
      <w:r w:rsidR="00082D85" w:rsidRPr="003C3233">
        <w:rPr>
          <w:rFonts w:ascii="Times New Roman" w:hAnsi="Times New Roman"/>
          <w:b/>
          <w:bCs/>
          <w:lang w:val="en-GB"/>
        </w:rPr>
        <w:t xml:space="preserve">target </w:t>
      </w:r>
      <w:proofErr w:type="spellStart"/>
      <w:r w:rsidR="000705C2"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="000705C2" w:rsidRPr="003C3233">
        <w:rPr>
          <w:rFonts w:ascii="Times New Roman" w:hAnsi="Times New Roman"/>
          <w:b/>
          <w:bCs/>
          <w:lang w:val="en-GB"/>
        </w:rPr>
        <w:t xml:space="preserve">-MT’s CU ID and the </w:t>
      </w:r>
      <w:proofErr w:type="spellStart"/>
      <w:r w:rsidR="000705C2"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="000705C2" w:rsidRPr="003C3233">
        <w:rPr>
          <w:rFonts w:ascii="Times New Roman" w:hAnsi="Times New Roman"/>
          <w:b/>
          <w:bCs/>
          <w:lang w:val="en-GB"/>
        </w:rPr>
        <w:t>-MT ID</w:t>
      </w:r>
      <w:r w:rsidR="005F72D1">
        <w:rPr>
          <w:rFonts w:ascii="Times New Roman" w:hAnsi="Times New Roman"/>
          <w:b/>
          <w:bCs/>
          <w:lang w:val="en-GB"/>
        </w:rPr>
        <w:t>, before</w:t>
      </w:r>
      <w:r w:rsidR="005F72D1" w:rsidRPr="005F72D1">
        <w:rPr>
          <w:rFonts w:ascii="Times New Roman" w:hAnsi="Times New Roman"/>
          <w:b/>
          <w:bCs/>
          <w:lang w:val="en-GB"/>
        </w:rPr>
        <w:t xml:space="preserve"> it can initiate the TMM procedure</w:t>
      </w:r>
      <w:r w:rsidR="005F72D1">
        <w:rPr>
          <w:rFonts w:ascii="Times New Roman" w:hAnsi="Times New Roman"/>
          <w:b/>
          <w:bCs/>
          <w:lang w:val="en-GB"/>
        </w:rPr>
        <w:t>s</w:t>
      </w:r>
      <w:r w:rsidR="005F72D1" w:rsidRPr="005F72D1">
        <w:rPr>
          <w:rFonts w:ascii="Times New Roman" w:hAnsi="Times New Roman"/>
          <w:b/>
          <w:bCs/>
          <w:lang w:val="en-GB"/>
        </w:rPr>
        <w:t xml:space="preserve"> towards the target </w:t>
      </w:r>
      <w:proofErr w:type="spellStart"/>
      <w:r w:rsidR="005F72D1" w:rsidRPr="005F72D1">
        <w:rPr>
          <w:rFonts w:ascii="Times New Roman" w:hAnsi="Times New Roman"/>
          <w:b/>
          <w:bCs/>
          <w:lang w:val="en-GB"/>
        </w:rPr>
        <w:t>mIAB</w:t>
      </w:r>
      <w:proofErr w:type="spellEnd"/>
      <w:r w:rsidR="005F72D1" w:rsidRPr="005F72D1">
        <w:rPr>
          <w:rFonts w:ascii="Times New Roman" w:hAnsi="Times New Roman"/>
          <w:b/>
          <w:bCs/>
          <w:lang w:val="en-GB"/>
        </w:rPr>
        <w:t>-MT’s CU</w:t>
      </w:r>
      <w:r w:rsidR="000705C2" w:rsidRPr="003C3233">
        <w:rPr>
          <w:rFonts w:ascii="Times New Roman" w:hAnsi="Times New Roman"/>
          <w:b/>
          <w:bCs/>
          <w:lang w:val="en-GB"/>
        </w:rPr>
        <w:t>.</w:t>
      </w:r>
      <w:r w:rsidR="00071429" w:rsidRPr="003C3233">
        <w:rPr>
          <w:rFonts w:ascii="Times New Roman" w:hAnsi="Times New Roman"/>
          <w:b/>
          <w:bCs/>
          <w:lang w:val="en-GB"/>
        </w:rPr>
        <w:t xml:space="preserve"> </w:t>
      </w:r>
    </w:p>
    <w:p w14:paraId="1FDF555D" w14:textId="77777777" w:rsidR="005D0AFB" w:rsidRDefault="005D0AFB" w:rsidP="005D0AFB">
      <w:pPr>
        <w:rPr>
          <w:rFonts w:ascii="Times New Roman" w:hAnsi="Times New Roman"/>
          <w:lang w:val="en-GB"/>
        </w:rPr>
      </w:pPr>
      <w:r w:rsidRPr="00082D85">
        <w:rPr>
          <w:rFonts w:ascii="Times New Roman" w:hAnsi="Times New Roman"/>
          <w:lang w:val="en-GB"/>
        </w:rPr>
        <w:t xml:space="preserve">From the above </w:t>
      </w:r>
      <w:r>
        <w:rPr>
          <w:rFonts w:ascii="Times New Roman" w:hAnsi="Times New Roman"/>
          <w:lang w:val="en-GB"/>
        </w:rPr>
        <w:t>example</w:t>
      </w:r>
      <w:r w:rsidRPr="00082D85">
        <w:rPr>
          <w:rFonts w:ascii="Times New Roman" w:hAnsi="Times New Roman"/>
          <w:lang w:val="en-GB"/>
        </w:rPr>
        <w:t>, it appears that some adaptations of MT and DU migration procedure</w:t>
      </w:r>
      <w:r>
        <w:rPr>
          <w:rFonts w:ascii="Times New Roman" w:hAnsi="Times New Roman"/>
          <w:lang w:val="en-GB"/>
        </w:rPr>
        <w:t>s</w:t>
      </w:r>
      <w:r w:rsidRPr="00082D85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may be required</w:t>
      </w:r>
      <w:r w:rsidRPr="00082D85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to avoid deadlock situations and </w:t>
      </w:r>
      <w:r w:rsidRPr="00082D85">
        <w:rPr>
          <w:rFonts w:ascii="Times New Roman" w:hAnsi="Times New Roman"/>
          <w:lang w:val="en-GB"/>
        </w:rPr>
        <w:t>to limit the impact of concurrent MT and DU migration</w:t>
      </w:r>
      <w:r>
        <w:rPr>
          <w:rFonts w:ascii="Times New Roman" w:hAnsi="Times New Roman"/>
          <w:lang w:val="en-GB"/>
        </w:rPr>
        <w:t>s</w:t>
      </w:r>
      <w:r w:rsidRPr="00082D85">
        <w:rPr>
          <w:rFonts w:ascii="Times New Roman" w:hAnsi="Times New Roman"/>
          <w:lang w:val="en-GB"/>
        </w:rPr>
        <w:t xml:space="preserve"> to </w:t>
      </w:r>
      <w:r>
        <w:rPr>
          <w:rFonts w:ascii="Times New Roman" w:hAnsi="Times New Roman"/>
          <w:lang w:val="en-GB"/>
        </w:rPr>
        <w:t>some</w:t>
      </w:r>
      <w:r w:rsidRPr="00082D85">
        <w:rPr>
          <w:rFonts w:ascii="Times New Roman" w:hAnsi="Times New Roman"/>
          <w:lang w:val="en-GB"/>
        </w:rPr>
        <w:t xml:space="preserve"> delay to complete the procedures. </w:t>
      </w:r>
    </w:p>
    <w:p w14:paraId="611E5F31" w14:textId="1263C9C2" w:rsidR="00B94C16" w:rsidRDefault="00B94C16" w:rsidP="00082D85">
      <w:pPr>
        <w:rPr>
          <w:rFonts w:ascii="Times New Roman" w:hAnsi="Times New Roman"/>
          <w:lang w:val="en-GB"/>
        </w:rPr>
      </w:pPr>
    </w:p>
    <w:p w14:paraId="193FE09C" w14:textId="690D7ED9" w:rsidR="0056292E" w:rsidRDefault="0056292E" w:rsidP="00082D85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From [5], we have the following agreement: </w:t>
      </w:r>
    </w:p>
    <w:p w14:paraId="45C841F8" w14:textId="60390417" w:rsidR="0056292E" w:rsidRPr="0056292E" w:rsidRDefault="0056292E" w:rsidP="00082D85">
      <w:pPr>
        <w:rPr>
          <w:rFonts w:ascii="Times New Roman" w:hAnsi="Times New Roman"/>
          <w:b/>
          <w:bCs/>
          <w:color w:val="008000"/>
          <w:lang w:val="en-GB"/>
        </w:rPr>
      </w:pPr>
      <w:r w:rsidRPr="0056292E">
        <w:rPr>
          <w:rFonts w:ascii="Times New Roman" w:hAnsi="Times New Roman"/>
          <w:b/>
          <w:bCs/>
          <w:color w:val="008000"/>
          <w:lang w:val="en-GB"/>
        </w:rPr>
        <w:t xml:space="preserve">Capture the </w:t>
      </w:r>
      <w:proofErr w:type="spellStart"/>
      <w:r w:rsidRPr="0056292E">
        <w:rPr>
          <w:rFonts w:ascii="Times New Roman" w:hAnsi="Times New Roman"/>
          <w:b/>
          <w:bCs/>
          <w:color w:val="008000"/>
          <w:lang w:val="en-GB"/>
        </w:rPr>
        <w:t>mIAB</w:t>
      </w:r>
      <w:proofErr w:type="spellEnd"/>
      <w:r w:rsidRPr="0056292E">
        <w:rPr>
          <w:rFonts w:ascii="Times New Roman" w:hAnsi="Times New Roman"/>
          <w:b/>
          <w:bCs/>
          <w:color w:val="008000"/>
          <w:lang w:val="en-GB"/>
        </w:rPr>
        <w:t xml:space="preserve">-MT HO and </w:t>
      </w:r>
      <w:proofErr w:type="spellStart"/>
      <w:r w:rsidRPr="0056292E">
        <w:rPr>
          <w:rFonts w:ascii="Times New Roman" w:hAnsi="Times New Roman"/>
          <w:b/>
          <w:bCs/>
          <w:color w:val="008000"/>
          <w:lang w:val="en-GB"/>
        </w:rPr>
        <w:t>mIAB</w:t>
      </w:r>
      <w:proofErr w:type="spellEnd"/>
      <w:r w:rsidRPr="0056292E">
        <w:rPr>
          <w:rFonts w:ascii="Times New Roman" w:hAnsi="Times New Roman"/>
          <w:b/>
          <w:bCs/>
          <w:color w:val="008000"/>
          <w:lang w:val="en-GB"/>
        </w:rPr>
        <w:t>-DU migration as separate procedures in TS 38.401.</w:t>
      </w:r>
    </w:p>
    <w:p w14:paraId="6EC42C44" w14:textId="189B2F9B" w:rsidR="0056292E" w:rsidRDefault="0056292E" w:rsidP="00082D85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Actually, this agreement does not preclude that</w:t>
      </w:r>
      <w:r w:rsidR="005D0AFB">
        <w:rPr>
          <w:rFonts w:ascii="Times New Roman" w:hAnsi="Times New Roman"/>
          <w:lang w:val="en-GB"/>
        </w:rPr>
        <w:t xml:space="preserve"> both migrations may overlap in time. </w:t>
      </w:r>
    </w:p>
    <w:p w14:paraId="2AE72C6B" w14:textId="46C45B00" w:rsidR="00082D85" w:rsidRPr="00F73AB4" w:rsidRDefault="00C91EBE" w:rsidP="00082D85">
      <w:pPr>
        <w:rPr>
          <w:rFonts w:ascii="Times New Roman" w:hAnsi="Times New Roman"/>
          <w:lang w:val="en-GB"/>
        </w:rPr>
      </w:pPr>
      <w:r w:rsidRPr="00F73AB4">
        <w:rPr>
          <w:rFonts w:ascii="Times New Roman" w:hAnsi="Times New Roman"/>
          <w:lang w:val="en-GB"/>
        </w:rPr>
        <w:t>To go forward</w:t>
      </w:r>
      <w:r w:rsidR="00082D85" w:rsidRPr="00F73AB4">
        <w:rPr>
          <w:rFonts w:ascii="Times New Roman" w:hAnsi="Times New Roman"/>
          <w:lang w:val="en-GB"/>
        </w:rPr>
        <w:t>, there are 3 options:</w:t>
      </w:r>
    </w:p>
    <w:p w14:paraId="63FF3DF4" w14:textId="4E28B453" w:rsidR="00C91EBE" w:rsidRPr="00F73AB4" w:rsidRDefault="00082D85" w:rsidP="0074798C">
      <w:pPr>
        <w:pStyle w:val="ListParagraph"/>
        <w:numPr>
          <w:ilvl w:val="0"/>
          <w:numId w:val="28"/>
        </w:numPr>
        <w:spacing w:after="60"/>
        <w:ind w:left="357" w:hanging="357"/>
        <w:rPr>
          <w:rFonts w:ascii="Times New Roman" w:hAnsi="Times New Roman"/>
          <w:sz w:val="20"/>
          <w:szCs w:val="20"/>
          <w:lang w:val="en-GB"/>
        </w:rPr>
      </w:pPr>
      <w:r w:rsidRPr="00F73AB4">
        <w:rPr>
          <w:rFonts w:ascii="Times New Roman" w:hAnsi="Times New Roman"/>
          <w:sz w:val="20"/>
          <w:szCs w:val="20"/>
          <w:lang w:val="en-GB"/>
        </w:rPr>
        <w:t xml:space="preserve">option 1: </w:t>
      </w:r>
      <w:r w:rsidR="005D0AFB" w:rsidRPr="005D0AFB">
        <w:rPr>
          <w:rFonts w:ascii="Times New Roman" w:hAnsi="Times New Roman"/>
          <w:sz w:val="20"/>
          <w:szCs w:val="20"/>
          <w:lang w:val="en-GB"/>
        </w:rPr>
        <w:t>to consider concurrent DU and MT migrations as a working assumption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0B6C33">
        <w:rPr>
          <w:rFonts w:ascii="Times New Roman" w:hAnsi="Times New Roman"/>
          <w:sz w:val="20"/>
          <w:szCs w:val="20"/>
          <w:lang w:val="en-GB"/>
        </w:rPr>
        <w:t xml:space="preserve">to </w:t>
      </w:r>
      <w:r w:rsidR="006B365C">
        <w:rPr>
          <w:rFonts w:ascii="Times New Roman" w:hAnsi="Times New Roman"/>
          <w:sz w:val="20"/>
          <w:szCs w:val="20"/>
          <w:lang w:val="en-GB"/>
        </w:rPr>
        <w:t>define</w:t>
      </w:r>
      <w:r w:rsidR="000B6C33">
        <w:rPr>
          <w:rFonts w:ascii="Times New Roman" w:hAnsi="Times New Roman"/>
          <w:sz w:val="20"/>
          <w:szCs w:val="20"/>
          <w:lang w:val="en-GB"/>
        </w:rPr>
        <w:t xml:space="preserve"> the procedures </w:t>
      </w:r>
      <w:r w:rsidR="005D0AFB">
        <w:rPr>
          <w:rFonts w:ascii="Times New Roman" w:hAnsi="Times New Roman"/>
          <w:sz w:val="20"/>
          <w:szCs w:val="20"/>
          <w:lang w:val="en-GB"/>
        </w:rPr>
        <w:t>without taking into account the potential concurrence</w:t>
      </w:r>
      <w:r w:rsidR="005D0AFB" w:rsidRPr="005D0AF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5D0AFB">
        <w:rPr>
          <w:rFonts w:ascii="Times New Roman" w:hAnsi="Times New Roman"/>
          <w:sz w:val="20"/>
          <w:szCs w:val="20"/>
          <w:lang w:val="en-GB"/>
        </w:rPr>
        <w:t>in a first step</w:t>
      </w:r>
      <w:r w:rsidR="000B6C33">
        <w:rPr>
          <w:rFonts w:ascii="Times New Roman" w:hAnsi="Times New Roman"/>
          <w:sz w:val="20"/>
          <w:szCs w:val="20"/>
          <w:lang w:val="en-GB"/>
        </w:rPr>
        <w:t xml:space="preserve">, 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and then </w:t>
      </w:r>
      <w:r w:rsidR="000B6C33">
        <w:rPr>
          <w:rFonts w:ascii="Times New Roman" w:hAnsi="Times New Roman"/>
          <w:sz w:val="20"/>
          <w:szCs w:val="20"/>
          <w:lang w:val="en-GB"/>
        </w:rPr>
        <w:t xml:space="preserve">in a second step 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to refine (if necessary) the procedures to support </w:t>
      </w:r>
      <w:r w:rsidR="000B6C33">
        <w:rPr>
          <w:rFonts w:ascii="Times New Roman" w:hAnsi="Times New Roman"/>
          <w:sz w:val="20"/>
          <w:szCs w:val="20"/>
          <w:lang w:val="en-GB"/>
        </w:rPr>
        <w:t>concurrent DU and MT migrations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, </w:t>
      </w:r>
    </w:p>
    <w:p w14:paraId="4CB993C1" w14:textId="0DA61C9E" w:rsidR="00C91EBE" w:rsidRPr="00F73AB4" w:rsidRDefault="00082D85" w:rsidP="0074798C">
      <w:pPr>
        <w:pStyle w:val="ListParagraph"/>
        <w:numPr>
          <w:ilvl w:val="0"/>
          <w:numId w:val="28"/>
        </w:numPr>
        <w:spacing w:after="60"/>
        <w:ind w:left="357" w:hanging="357"/>
        <w:rPr>
          <w:rFonts w:ascii="Times New Roman" w:hAnsi="Times New Roman"/>
          <w:sz w:val="20"/>
          <w:szCs w:val="20"/>
          <w:lang w:val="en-GB"/>
        </w:rPr>
      </w:pPr>
      <w:r w:rsidRPr="00F73AB4">
        <w:rPr>
          <w:rFonts w:ascii="Times New Roman" w:hAnsi="Times New Roman"/>
          <w:sz w:val="20"/>
          <w:szCs w:val="20"/>
          <w:lang w:val="en-GB"/>
        </w:rPr>
        <w:t xml:space="preserve">option 2: </w:t>
      </w:r>
      <w:r w:rsidR="000B6C33">
        <w:rPr>
          <w:rFonts w:ascii="Times New Roman" w:hAnsi="Times New Roman"/>
          <w:sz w:val="20"/>
          <w:szCs w:val="20"/>
          <w:lang w:val="en-GB"/>
        </w:rPr>
        <w:t xml:space="preserve">to consider </w:t>
      </w:r>
      <w:r w:rsidRPr="00F73AB4">
        <w:rPr>
          <w:rFonts w:ascii="Times New Roman" w:hAnsi="Times New Roman"/>
          <w:sz w:val="20"/>
          <w:szCs w:val="20"/>
          <w:lang w:val="en-GB"/>
        </w:rPr>
        <w:t>concurrent DU and MT migrations</w:t>
      </w:r>
      <w:r w:rsidR="000B6C33">
        <w:rPr>
          <w:rFonts w:ascii="Times New Roman" w:hAnsi="Times New Roman"/>
          <w:sz w:val="20"/>
          <w:szCs w:val="20"/>
          <w:lang w:val="en-GB"/>
        </w:rPr>
        <w:t xml:space="preserve"> as a working assumption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F73AB4" w:rsidRPr="00F73AB4">
        <w:rPr>
          <w:rFonts w:ascii="Times New Roman" w:hAnsi="Times New Roman"/>
          <w:sz w:val="20"/>
          <w:szCs w:val="20"/>
          <w:lang w:val="en-GB"/>
        </w:rPr>
        <w:t xml:space="preserve">then 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to </w:t>
      </w:r>
      <w:r w:rsidR="006B365C">
        <w:rPr>
          <w:rFonts w:ascii="Times New Roman" w:hAnsi="Times New Roman"/>
          <w:sz w:val="20"/>
          <w:szCs w:val="20"/>
          <w:lang w:val="en-GB"/>
        </w:rPr>
        <w:t>define</w:t>
      </w:r>
      <w:r w:rsidR="006B365C" w:rsidRPr="00F73AB4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the procedures </w:t>
      </w:r>
      <w:r w:rsidR="000B6C33">
        <w:rPr>
          <w:rFonts w:ascii="Times New Roman" w:hAnsi="Times New Roman"/>
          <w:sz w:val="20"/>
          <w:szCs w:val="20"/>
          <w:lang w:val="en-GB"/>
        </w:rPr>
        <w:t>accordingly</w:t>
      </w:r>
      <w:r w:rsidRPr="00F73AB4">
        <w:rPr>
          <w:rFonts w:ascii="Times New Roman" w:hAnsi="Times New Roman"/>
          <w:sz w:val="20"/>
          <w:szCs w:val="20"/>
          <w:lang w:val="en-GB"/>
        </w:rPr>
        <w:t>,</w:t>
      </w:r>
      <w:r w:rsidR="00C91EBE" w:rsidRPr="00F73AB4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543371BB" w14:textId="194C9C42" w:rsidR="00082D85" w:rsidRPr="00F73AB4" w:rsidRDefault="00082D85" w:rsidP="0074798C">
      <w:pPr>
        <w:pStyle w:val="ListParagraph"/>
        <w:numPr>
          <w:ilvl w:val="0"/>
          <w:numId w:val="28"/>
        </w:numPr>
        <w:spacing w:after="120"/>
        <w:ind w:left="357" w:hanging="357"/>
        <w:rPr>
          <w:rFonts w:ascii="Times New Roman" w:hAnsi="Times New Roman"/>
          <w:sz w:val="20"/>
          <w:szCs w:val="20"/>
          <w:lang w:val="en-GB"/>
        </w:rPr>
      </w:pPr>
      <w:r w:rsidRPr="00F73AB4">
        <w:rPr>
          <w:rFonts w:ascii="Times New Roman" w:hAnsi="Times New Roman"/>
          <w:sz w:val="20"/>
          <w:szCs w:val="20"/>
          <w:lang w:val="en-GB"/>
        </w:rPr>
        <w:t>option 3</w:t>
      </w:r>
      <w:r w:rsidR="00700A76" w:rsidRPr="00F73AB4">
        <w:rPr>
          <w:rFonts w:ascii="Times New Roman" w:hAnsi="Times New Roman"/>
          <w:sz w:val="20"/>
          <w:szCs w:val="20"/>
          <w:lang w:val="en-GB"/>
        </w:rPr>
        <w:t>: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 to not support concurrent DU and MT migrations, to </w:t>
      </w:r>
      <w:r w:rsidR="006B365C">
        <w:rPr>
          <w:rFonts w:ascii="Times New Roman" w:hAnsi="Times New Roman"/>
          <w:sz w:val="20"/>
          <w:szCs w:val="20"/>
          <w:lang w:val="en-GB"/>
        </w:rPr>
        <w:t>define</w:t>
      </w:r>
      <w:r w:rsidR="006B365C" w:rsidRPr="00F73AB4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the procedures, and </w:t>
      </w:r>
      <w:r w:rsidR="003C3233" w:rsidRPr="003C3233">
        <w:rPr>
          <w:rFonts w:ascii="Times New Roman" w:hAnsi="Times New Roman"/>
          <w:sz w:val="20"/>
          <w:szCs w:val="20"/>
          <w:lang w:val="en-GB"/>
        </w:rPr>
        <w:t>in a second step</w:t>
      </w:r>
      <w:r w:rsidRPr="00F73AB4">
        <w:rPr>
          <w:rFonts w:ascii="Times New Roman" w:hAnsi="Times New Roman"/>
          <w:sz w:val="20"/>
          <w:szCs w:val="20"/>
          <w:lang w:val="en-GB"/>
        </w:rPr>
        <w:t xml:space="preserve"> to add </w:t>
      </w:r>
      <w:r w:rsidR="00C91EBE" w:rsidRPr="00F73AB4">
        <w:rPr>
          <w:rFonts w:ascii="Times New Roman" w:hAnsi="Times New Roman"/>
          <w:sz w:val="20"/>
          <w:szCs w:val="20"/>
          <w:lang w:val="en-GB"/>
        </w:rPr>
        <w:t xml:space="preserve">the necessary </w:t>
      </w:r>
      <w:r w:rsidRPr="00F73AB4">
        <w:rPr>
          <w:rFonts w:ascii="Times New Roman" w:hAnsi="Times New Roman"/>
          <w:sz w:val="20"/>
          <w:szCs w:val="20"/>
          <w:lang w:val="en-GB"/>
        </w:rPr>
        <w:t>mechanisms to avoid this concurrence.</w:t>
      </w:r>
    </w:p>
    <w:p w14:paraId="111323A2" w14:textId="2C5DE130" w:rsidR="009611C7" w:rsidRDefault="00281445" w:rsidP="009611C7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We</w:t>
      </w:r>
      <w:r w:rsidR="009611C7">
        <w:rPr>
          <w:rFonts w:ascii="Times New Roman" w:hAnsi="Times New Roman"/>
        </w:rPr>
        <w:t xml:space="preserve"> </w:t>
      </w:r>
      <w:r w:rsidR="003D3590">
        <w:rPr>
          <w:rFonts w:ascii="Times New Roman" w:hAnsi="Times New Roman"/>
        </w:rPr>
        <w:t xml:space="preserve">have </w:t>
      </w:r>
      <w:r w:rsidR="009611C7">
        <w:rPr>
          <w:rFonts w:ascii="Times New Roman" w:hAnsi="Times New Roman"/>
        </w:rPr>
        <w:t>observed that a mobile IAB-MT migration is driven by</w:t>
      </w:r>
      <w:r w:rsidR="009611C7" w:rsidRPr="00AC4E3D">
        <w:rPr>
          <w:rFonts w:ascii="Times New Roman" w:hAnsi="Times New Roman"/>
        </w:rPr>
        <w:t xml:space="preserve"> the radio conditions</w:t>
      </w:r>
      <w:r w:rsidR="009611C7">
        <w:rPr>
          <w:rFonts w:ascii="Times New Roman" w:hAnsi="Times New Roman"/>
        </w:rPr>
        <w:t>,</w:t>
      </w:r>
      <w:r w:rsidR="009611C7" w:rsidRPr="00AC4E3D">
        <w:rPr>
          <w:rFonts w:ascii="Times New Roman" w:hAnsi="Times New Roman"/>
        </w:rPr>
        <w:t xml:space="preserve"> </w:t>
      </w:r>
      <w:r w:rsidR="009611C7">
        <w:rPr>
          <w:rFonts w:ascii="Times New Roman" w:hAnsi="Times New Roman"/>
        </w:rPr>
        <w:t xml:space="preserve">and it </w:t>
      </w:r>
      <w:r w:rsidR="009611C7" w:rsidRPr="00AC4E3D">
        <w:rPr>
          <w:rFonts w:ascii="Times New Roman" w:hAnsi="Times New Roman"/>
        </w:rPr>
        <w:t xml:space="preserve">should not be delayed </w:t>
      </w:r>
      <w:r w:rsidR="009611C7">
        <w:rPr>
          <w:rFonts w:ascii="Times New Roman" w:hAnsi="Times New Roman"/>
        </w:rPr>
        <w:t>to maintain backhaul connectivity and to avoid service interruption at the served UEs</w:t>
      </w:r>
      <w:r w:rsidR="009611C7" w:rsidRPr="00AC4E3D">
        <w:rPr>
          <w:rFonts w:ascii="Times New Roman" w:hAnsi="Times New Roman"/>
        </w:rPr>
        <w:t>.</w:t>
      </w:r>
      <w:r w:rsidR="009611C7">
        <w:rPr>
          <w:rFonts w:ascii="Times New Roman" w:hAnsi="Times New Roman"/>
        </w:rPr>
        <w:t xml:space="preserve"> It means </w:t>
      </w:r>
      <w:r w:rsidR="009611C7" w:rsidRPr="009611C7">
        <w:rPr>
          <w:rFonts w:ascii="Times New Roman" w:hAnsi="Times New Roman"/>
        </w:rPr>
        <w:t>that a m</w:t>
      </w:r>
      <w:r w:rsidR="009611C7">
        <w:rPr>
          <w:rFonts w:ascii="Times New Roman" w:hAnsi="Times New Roman"/>
        </w:rPr>
        <w:t xml:space="preserve">obile </w:t>
      </w:r>
      <w:r w:rsidR="009611C7" w:rsidRPr="009611C7">
        <w:rPr>
          <w:rFonts w:ascii="Times New Roman" w:hAnsi="Times New Roman"/>
        </w:rPr>
        <w:t xml:space="preserve">IAB-MT </w:t>
      </w:r>
      <w:r w:rsidR="00194E57">
        <w:rPr>
          <w:rFonts w:ascii="Times New Roman" w:hAnsi="Times New Roman"/>
        </w:rPr>
        <w:t>handover</w:t>
      </w:r>
      <w:r w:rsidR="009611C7">
        <w:rPr>
          <w:rFonts w:ascii="Times New Roman" w:hAnsi="Times New Roman"/>
        </w:rPr>
        <w:t xml:space="preserve"> may be </w:t>
      </w:r>
      <w:r w:rsidR="009611C7" w:rsidRPr="009611C7">
        <w:rPr>
          <w:rFonts w:ascii="Times New Roman" w:hAnsi="Times New Roman"/>
        </w:rPr>
        <w:t>triggered and executed while a migration of the co-located mobile IAB-DU is on-going.</w:t>
      </w:r>
      <w:r w:rsidR="009611C7">
        <w:rPr>
          <w:rFonts w:ascii="Times New Roman" w:hAnsi="Times New Roman"/>
        </w:rPr>
        <w:t xml:space="preserve"> </w:t>
      </w:r>
    </w:p>
    <w:p w14:paraId="69A538ED" w14:textId="77777777" w:rsidR="00CF1898" w:rsidRDefault="00F66638" w:rsidP="009611C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Besides, option 2 seems more efficient </w:t>
      </w:r>
      <w:r w:rsidR="00583A64">
        <w:rPr>
          <w:rFonts w:ascii="Times New Roman" w:hAnsi="Times New Roman"/>
          <w:lang w:val="en-GB"/>
        </w:rPr>
        <w:t xml:space="preserve">than option 1 </w:t>
      </w:r>
      <w:r>
        <w:rPr>
          <w:rFonts w:ascii="Times New Roman" w:hAnsi="Times New Roman"/>
          <w:lang w:val="en-GB"/>
        </w:rPr>
        <w:t>when considering the support of concurrent DU and MT migrations.</w:t>
      </w:r>
      <w:r w:rsidR="00CF1898">
        <w:rPr>
          <w:rFonts w:ascii="Times New Roman" w:hAnsi="Times New Roman"/>
          <w:lang w:val="en-GB"/>
        </w:rPr>
        <w:t xml:space="preserve"> </w:t>
      </w:r>
    </w:p>
    <w:p w14:paraId="67CD26F9" w14:textId="3CE63C4D" w:rsidR="009611C7" w:rsidRPr="00CF1898" w:rsidRDefault="009611C7" w:rsidP="009611C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Therefore, </w:t>
      </w:r>
      <w:r w:rsidR="00281445">
        <w:rPr>
          <w:rFonts w:ascii="Times New Roman" w:hAnsi="Times New Roman"/>
        </w:rPr>
        <w:t xml:space="preserve">if </w:t>
      </w:r>
      <w:r>
        <w:rPr>
          <w:rFonts w:ascii="Times New Roman" w:hAnsi="Times New Roman"/>
        </w:rPr>
        <w:t xml:space="preserve">concurrent DU and MT migrations </w:t>
      </w:r>
      <w:r w:rsidR="00281445">
        <w:rPr>
          <w:rFonts w:ascii="Times New Roman" w:hAnsi="Times New Roman"/>
        </w:rPr>
        <w:t xml:space="preserve">have to be supported, </w:t>
      </w:r>
      <w:r w:rsidR="00CF1898">
        <w:rPr>
          <w:rFonts w:ascii="Times New Roman" w:hAnsi="Times New Roman"/>
        </w:rPr>
        <w:t xml:space="preserve">then </w:t>
      </w:r>
      <w:r>
        <w:rPr>
          <w:rFonts w:ascii="Times New Roman" w:hAnsi="Times New Roman"/>
        </w:rPr>
        <w:t>t</w:t>
      </w:r>
      <w:r w:rsidRPr="009611C7">
        <w:rPr>
          <w:rFonts w:ascii="Times New Roman" w:hAnsi="Times New Roman"/>
        </w:rPr>
        <w:t xml:space="preserve">he procedures for MT and DU migrations </w:t>
      </w:r>
      <w:r w:rsidR="00CF1898">
        <w:rPr>
          <w:rFonts w:ascii="Times New Roman" w:hAnsi="Times New Roman"/>
        </w:rPr>
        <w:t>are</w:t>
      </w:r>
      <w:r w:rsidRPr="009611C7">
        <w:rPr>
          <w:rFonts w:ascii="Times New Roman" w:hAnsi="Times New Roman"/>
        </w:rPr>
        <w:t xml:space="preserve"> </w:t>
      </w:r>
      <w:r w:rsidR="006B365C">
        <w:rPr>
          <w:rFonts w:ascii="Times New Roman" w:hAnsi="Times New Roman"/>
        </w:rPr>
        <w:t>defined</w:t>
      </w:r>
      <w:r w:rsidR="006B365C" w:rsidRPr="009611C7">
        <w:rPr>
          <w:rFonts w:ascii="Times New Roman" w:hAnsi="Times New Roman"/>
        </w:rPr>
        <w:t xml:space="preserve"> </w:t>
      </w:r>
      <w:r w:rsidRPr="009611C7">
        <w:rPr>
          <w:rFonts w:ascii="Times New Roman" w:hAnsi="Times New Roman"/>
        </w:rPr>
        <w:t xml:space="preserve">taking into account the possible concurrence of </w:t>
      </w:r>
      <w:r w:rsidR="00387DF4">
        <w:rPr>
          <w:rFonts w:ascii="Times New Roman" w:hAnsi="Times New Roman"/>
        </w:rPr>
        <w:t>DU and MT</w:t>
      </w:r>
      <w:r w:rsidRPr="009611C7">
        <w:rPr>
          <w:rFonts w:ascii="Times New Roman" w:hAnsi="Times New Roman"/>
        </w:rPr>
        <w:t xml:space="preserve"> migrations</w:t>
      </w:r>
      <w:r w:rsidR="0061532D">
        <w:rPr>
          <w:rFonts w:ascii="Times New Roman" w:hAnsi="Times New Roman"/>
        </w:rPr>
        <w:t xml:space="preserve"> (option 2)</w:t>
      </w:r>
      <w:r w:rsidR="003D359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</w:t>
      </w:r>
    </w:p>
    <w:p w14:paraId="4B7D632E" w14:textId="4D01B35F" w:rsidR="006557D8" w:rsidRPr="00FC644C" w:rsidRDefault="00FC644C" w:rsidP="004E7CE3">
      <w:pPr>
        <w:rPr>
          <w:rFonts w:ascii="Times New Roman" w:hAnsi="Times New Roman"/>
          <w:b/>
          <w:bCs/>
          <w:lang w:val="en-GB"/>
        </w:rPr>
      </w:pPr>
      <w:r w:rsidRPr="00FC644C">
        <w:rPr>
          <w:rFonts w:ascii="Times New Roman" w:hAnsi="Times New Roman"/>
          <w:b/>
          <w:bCs/>
          <w:lang w:val="en-GB"/>
        </w:rPr>
        <w:t xml:space="preserve">Proposal </w:t>
      </w:r>
      <w:r w:rsidR="006B365C">
        <w:rPr>
          <w:rFonts w:ascii="Times New Roman" w:hAnsi="Times New Roman"/>
          <w:b/>
          <w:bCs/>
          <w:lang w:val="en-GB"/>
        </w:rPr>
        <w:t>2</w:t>
      </w:r>
      <w:r w:rsidRPr="00FC644C">
        <w:rPr>
          <w:rFonts w:ascii="Times New Roman" w:hAnsi="Times New Roman"/>
          <w:b/>
          <w:bCs/>
          <w:lang w:val="en-GB"/>
        </w:rPr>
        <w:t xml:space="preserve">: </w:t>
      </w:r>
      <w:r w:rsidR="00CF1898">
        <w:rPr>
          <w:rFonts w:ascii="Times New Roman" w:hAnsi="Times New Roman"/>
          <w:b/>
          <w:bCs/>
          <w:lang w:val="en-GB"/>
        </w:rPr>
        <w:t>t</w:t>
      </w:r>
      <w:r w:rsidRPr="00FC644C">
        <w:rPr>
          <w:rFonts w:ascii="Times New Roman" w:hAnsi="Times New Roman"/>
          <w:b/>
          <w:bCs/>
          <w:lang w:val="en-GB"/>
        </w:rPr>
        <w:t>he procedures for MT and DU migration</w:t>
      </w:r>
      <w:r>
        <w:rPr>
          <w:rFonts w:ascii="Times New Roman" w:hAnsi="Times New Roman"/>
          <w:b/>
          <w:bCs/>
          <w:lang w:val="en-GB"/>
        </w:rPr>
        <w:t>s</w:t>
      </w:r>
      <w:r w:rsidRPr="00FC644C">
        <w:rPr>
          <w:rFonts w:ascii="Times New Roman" w:hAnsi="Times New Roman"/>
          <w:b/>
          <w:bCs/>
          <w:lang w:val="en-GB"/>
        </w:rPr>
        <w:t xml:space="preserve"> </w:t>
      </w:r>
      <w:r w:rsidR="00CF1898">
        <w:rPr>
          <w:rFonts w:ascii="Times New Roman" w:hAnsi="Times New Roman"/>
          <w:b/>
          <w:bCs/>
          <w:lang w:val="en-GB"/>
        </w:rPr>
        <w:t>are</w:t>
      </w:r>
      <w:r w:rsidR="00027885">
        <w:rPr>
          <w:rFonts w:ascii="Times New Roman" w:hAnsi="Times New Roman"/>
          <w:b/>
          <w:bCs/>
          <w:lang w:val="en-GB"/>
        </w:rPr>
        <w:t xml:space="preserve"> </w:t>
      </w:r>
      <w:r w:rsidR="006B365C">
        <w:rPr>
          <w:rFonts w:ascii="Times New Roman" w:hAnsi="Times New Roman"/>
          <w:b/>
          <w:bCs/>
          <w:lang w:val="en-GB"/>
        </w:rPr>
        <w:t>defined</w:t>
      </w:r>
      <w:r w:rsidR="006B365C" w:rsidRPr="00FC644C">
        <w:rPr>
          <w:rFonts w:ascii="Times New Roman" w:hAnsi="Times New Roman"/>
          <w:b/>
          <w:bCs/>
          <w:lang w:val="en-GB"/>
        </w:rPr>
        <w:t xml:space="preserve"> </w:t>
      </w:r>
      <w:r w:rsidRPr="00FC644C">
        <w:rPr>
          <w:rFonts w:ascii="Times New Roman" w:hAnsi="Times New Roman"/>
          <w:b/>
          <w:bCs/>
          <w:lang w:val="en-GB"/>
        </w:rPr>
        <w:t xml:space="preserve">taking into account the possible concurrence of </w:t>
      </w:r>
      <w:r w:rsidR="00CF1898" w:rsidRPr="00281445">
        <w:rPr>
          <w:rFonts w:ascii="Times New Roman" w:hAnsi="Times New Roman"/>
          <w:b/>
          <w:bCs/>
          <w:lang w:val="en-GB"/>
        </w:rPr>
        <w:t>DU and MT migrations</w:t>
      </w:r>
      <w:r w:rsidRPr="00FC644C">
        <w:rPr>
          <w:rFonts w:ascii="Times New Roman" w:hAnsi="Times New Roman"/>
          <w:b/>
          <w:bCs/>
          <w:lang w:val="en-GB"/>
        </w:rPr>
        <w:t>.</w:t>
      </w:r>
    </w:p>
    <w:p w14:paraId="46BD8011" w14:textId="42BF977F" w:rsidR="00B94C16" w:rsidRDefault="00B94C16" w:rsidP="00277771">
      <w:pPr>
        <w:rPr>
          <w:rFonts w:ascii="Times New Roman" w:hAnsi="Times New Roman"/>
          <w:lang w:val="en-GB"/>
        </w:rPr>
      </w:pPr>
    </w:p>
    <w:p w14:paraId="4B23AC0B" w14:textId="4581BA8D" w:rsidR="00755AA5" w:rsidRPr="0061532D" w:rsidRDefault="00755AA5" w:rsidP="00471439">
      <w:pPr>
        <w:pStyle w:val="Heading2"/>
      </w:pPr>
      <w:r w:rsidRPr="00471439">
        <w:rPr>
          <w:lang w:val="en-US"/>
        </w:rPr>
        <w:lastRenderedPageBreak/>
        <w:t>Providing identification information to a</w:t>
      </w:r>
      <w:r>
        <w:rPr>
          <w:lang w:val="en-US"/>
        </w:rPr>
        <w:t xml:space="preserve"> target F1 donor-CU</w:t>
      </w:r>
    </w:p>
    <w:p w14:paraId="571FE913" w14:textId="108051FF" w:rsidR="003C3233" w:rsidRDefault="00C82460" w:rsidP="00C82460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One question to address is which node </w:t>
      </w:r>
      <w:r w:rsidR="0016356C">
        <w:rPr>
          <w:rFonts w:ascii="Times New Roman" w:hAnsi="Times New Roman"/>
          <w:lang w:val="en-GB"/>
        </w:rPr>
        <w:t xml:space="preserve">informs the </w:t>
      </w:r>
      <w:r w:rsidR="0016356C" w:rsidRPr="000705C2">
        <w:rPr>
          <w:rFonts w:ascii="Times New Roman" w:hAnsi="Times New Roman"/>
          <w:lang w:val="en-GB"/>
        </w:rPr>
        <w:t xml:space="preserve">target </w:t>
      </w:r>
      <w:r w:rsidR="0016356C">
        <w:rPr>
          <w:rFonts w:ascii="Times New Roman" w:hAnsi="Times New Roman"/>
          <w:lang w:val="en-GB"/>
        </w:rPr>
        <w:t xml:space="preserve">F1 donor-CU for the DU migration of a mobile IAB-node about </w:t>
      </w:r>
      <w:r>
        <w:rPr>
          <w:rFonts w:ascii="Times New Roman" w:hAnsi="Times New Roman"/>
          <w:lang w:val="en-GB"/>
        </w:rPr>
        <w:t xml:space="preserve">the identification information </w:t>
      </w:r>
      <w:bookmarkStart w:id="4" w:name="_Hlk131460581"/>
      <w:r w:rsidR="0016356C">
        <w:rPr>
          <w:rFonts w:ascii="Times New Roman" w:hAnsi="Times New Roman"/>
          <w:lang w:val="en-GB"/>
        </w:rPr>
        <w:t xml:space="preserve">related to the </w:t>
      </w:r>
      <w:r w:rsidR="00FA3D28">
        <w:rPr>
          <w:rFonts w:ascii="Times New Roman" w:hAnsi="Times New Roman"/>
          <w:lang w:val="en-GB"/>
        </w:rPr>
        <w:t>non-F1 donor-CU</w:t>
      </w:r>
      <w:r w:rsidR="0016356C">
        <w:rPr>
          <w:rFonts w:ascii="Times New Roman" w:hAnsi="Times New Roman"/>
          <w:lang w:val="en-GB"/>
        </w:rPr>
        <w:t xml:space="preserve"> (</w:t>
      </w:r>
      <w:proofErr w:type="gramStart"/>
      <w:r w:rsidR="0016356C">
        <w:rPr>
          <w:rFonts w:ascii="Times New Roman" w:hAnsi="Times New Roman"/>
          <w:lang w:val="en-GB"/>
        </w:rPr>
        <w:t>i.e.</w:t>
      </w:r>
      <w:proofErr w:type="gramEnd"/>
      <w:r w:rsidR="0016356C">
        <w:rPr>
          <w:rFonts w:ascii="Times New Roman" w:hAnsi="Times New Roman"/>
          <w:lang w:val="en-GB"/>
        </w:rPr>
        <w:t xml:space="preserve"> the </w:t>
      </w:r>
      <w:proofErr w:type="spellStart"/>
      <w:r w:rsidR="0016356C" w:rsidRPr="003C3233">
        <w:rPr>
          <w:rFonts w:ascii="Times New Roman" w:hAnsi="Times New Roman"/>
          <w:lang w:val="en-GB"/>
        </w:rPr>
        <w:t>mIAB</w:t>
      </w:r>
      <w:proofErr w:type="spellEnd"/>
      <w:r w:rsidR="0016356C" w:rsidRPr="003C3233">
        <w:rPr>
          <w:rFonts w:ascii="Times New Roman" w:hAnsi="Times New Roman"/>
          <w:lang w:val="en-GB"/>
        </w:rPr>
        <w:t xml:space="preserve">-MT’s CU ID and the </w:t>
      </w:r>
      <w:proofErr w:type="spellStart"/>
      <w:r w:rsidR="0016356C" w:rsidRPr="003C3233">
        <w:rPr>
          <w:rFonts w:ascii="Times New Roman" w:hAnsi="Times New Roman"/>
          <w:lang w:val="en-GB"/>
        </w:rPr>
        <w:t>mIAB</w:t>
      </w:r>
      <w:proofErr w:type="spellEnd"/>
      <w:r w:rsidR="0016356C" w:rsidRPr="003C3233">
        <w:rPr>
          <w:rFonts w:ascii="Times New Roman" w:hAnsi="Times New Roman"/>
          <w:lang w:val="en-GB"/>
        </w:rPr>
        <w:t>-MT ID</w:t>
      </w:r>
      <w:r w:rsidR="0016356C">
        <w:rPr>
          <w:rFonts w:ascii="Times New Roman" w:hAnsi="Times New Roman"/>
          <w:lang w:val="en-GB"/>
        </w:rPr>
        <w:t>)</w:t>
      </w:r>
      <w:r>
        <w:rPr>
          <w:rFonts w:ascii="Times New Roman" w:hAnsi="Times New Roman"/>
          <w:lang w:val="en-GB"/>
        </w:rPr>
        <w:t>.</w:t>
      </w:r>
      <w:bookmarkEnd w:id="4"/>
    </w:p>
    <w:p w14:paraId="4E4615A4" w14:textId="77777777" w:rsidR="002E545F" w:rsidRDefault="002E545F" w:rsidP="00462B44">
      <w:pPr>
        <w:rPr>
          <w:rFonts w:ascii="Times New Roman" w:hAnsi="Times New Roman"/>
          <w:b/>
          <w:bCs/>
          <w:lang w:val="en-GB"/>
        </w:rPr>
      </w:pPr>
      <w:bookmarkStart w:id="5" w:name="_Hlk131461915"/>
    </w:p>
    <w:p w14:paraId="3753EBB8" w14:textId="611A8E8C" w:rsidR="002E545F" w:rsidRDefault="002E545F" w:rsidP="00462B44">
      <w:pPr>
        <w:rPr>
          <w:rFonts w:ascii="Times New Roman" w:hAnsi="Times New Roman"/>
          <w:lang w:val="en-GB"/>
        </w:rPr>
      </w:pPr>
      <w:r w:rsidRPr="002E545F">
        <w:rPr>
          <w:rFonts w:ascii="Times New Roman" w:hAnsi="Times New Roman"/>
          <w:lang w:val="en-GB"/>
        </w:rPr>
        <w:t>From</w:t>
      </w:r>
      <w:r>
        <w:rPr>
          <w:rFonts w:ascii="Times New Roman" w:hAnsi="Times New Roman"/>
          <w:lang w:val="en-GB"/>
        </w:rPr>
        <w:t xml:space="preserve"> [5], we have the following agreement:</w:t>
      </w:r>
    </w:p>
    <w:p w14:paraId="691E1BA3" w14:textId="77777777" w:rsidR="002E545F" w:rsidRPr="002E545F" w:rsidRDefault="002E545F" w:rsidP="002E545F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hAnsi="Times New Roman"/>
          <w:b/>
          <w:color w:val="008000"/>
          <w:szCs w:val="24"/>
          <w:lang w:eastAsia="en-US"/>
        </w:rPr>
      </w:pPr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Down select between the following two options for providing the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gNB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-ID of the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mIAB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-MT’s CU and the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XnAP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 UE ID of the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mIAB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-MT at this CU to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mIAB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-DU’s target CU:</w:t>
      </w:r>
    </w:p>
    <w:p w14:paraId="43172C88" w14:textId="77777777" w:rsidR="002E545F" w:rsidRPr="002E545F" w:rsidRDefault="002E545F" w:rsidP="002E545F">
      <w:pPr>
        <w:numPr>
          <w:ilvl w:val="0"/>
          <w:numId w:val="32"/>
        </w:numPr>
        <w:overflowPunct/>
        <w:autoSpaceDE/>
        <w:autoSpaceDN/>
        <w:adjustRightInd/>
        <w:spacing w:before="120" w:beforeAutospacing="1" w:after="0" w:line="252" w:lineRule="auto"/>
        <w:ind w:left="768"/>
        <w:jc w:val="left"/>
        <w:textAlignment w:val="auto"/>
        <w:rPr>
          <w:rFonts w:ascii="Times New Roman" w:hAnsi="Times New Roman"/>
          <w:b/>
          <w:color w:val="008000"/>
          <w:szCs w:val="22"/>
          <w:lang w:eastAsia="en-US"/>
        </w:rPr>
      </w:pPr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 Option A: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XnAP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signalling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 from the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mIAB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-DU’s source CU.</w:t>
      </w:r>
    </w:p>
    <w:p w14:paraId="6B1441F5" w14:textId="77777777" w:rsidR="002E545F" w:rsidRPr="002E545F" w:rsidRDefault="002E545F" w:rsidP="002E545F">
      <w:pPr>
        <w:numPr>
          <w:ilvl w:val="0"/>
          <w:numId w:val="32"/>
        </w:numPr>
        <w:overflowPunct/>
        <w:autoSpaceDE/>
        <w:autoSpaceDN/>
        <w:adjustRightInd/>
        <w:spacing w:before="120" w:beforeAutospacing="1" w:after="0" w:line="252" w:lineRule="auto"/>
        <w:ind w:left="768"/>
        <w:jc w:val="left"/>
        <w:textAlignment w:val="auto"/>
        <w:rPr>
          <w:rFonts w:ascii="Times New Roman" w:hAnsi="Times New Roman"/>
          <w:b/>
          <w:color w:val="008000"/>
          <w:szCs w:val="24"/>
          <w:lang w:eastAsia="en-US"/>
        </w:rPr>
      </w:pPr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 Option B: F1AP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signalling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 xml:space="preserve"> from the target logical </w:t>
      </w:r>
      <w:proofErr w:type="spellStart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mIAB</w:t>
      </w:r>
      <w:proofErr w:type="spellEnd"/>
      <w:r w:rsidRPr="002E545F">
        <w:rPr>
          <w:rFonts w:ascii="Times New Roman" w:hAnsi="Times New Roman"/>
          <w:b/>
          <w:color w:val="008000"/>
          <w:szCs w:val="22"/>
          <w:lang w:eastAsia="en-US"/>
        </w:rPr>
        <w:t>-DU.</w:t>
      </w:r>
    </w:p>
    <w:p w14:paraId="52DB83E0" w14:textId="77777777" w:rsidR="002E545F" w:rsidRPr="002E545F" w:rsidRDefault="002E545F" w:rsidP="00462B44">
      <w:pPr>
        <w:rPr>
          <w:rFonts w:ascii="Times New Roman" w:hAnsi="Times New Roman"/>
          <w:sz w:val="22"/>
          <w:szCs w:val="22"/>
        </w:rPr>
      </w:pPr>
    </w:p>
    <w:p w14:paraId="694C5C28" w14:textId="476C96F1" w:rsidR="00A83DC6" w:rsidRDefault="007F4E1A" w:rsidP="002E545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We note that both options </w:t>
      </w:r>
      <w:r w:rsidR="008F7289">
        <w:rPr>
          <w:rFonts w:ascii="Times New Roman" w:hAnsi="Times New Roman"/>
          <w:lang w:val="en-GB"/>
        </w:rPr>
        <w:t xml:space="preserve">can </w:t>
      </w:r>
      <w:r w:rsidR="00A83DC6">
        <w:rPr>
          <w:rFonts w:ascii="Times New Roman" w:hAnsi="Times New Roman"/>
          <w:lang w:val="en-GB"/>
        </w:rPr>
        <w:t>support</w:t>
      </w:r>
      <w:r>
        <w:rPr>
          <w:rFonts w:ascii="Times New Roman" w:hAnsi="Times New Roman"/>
          <w:lang w:val="en-GB"/>
        </w:rPr>
        <w:t xml:space="preserve"> concurrent MT and DU migrations</w:t>
      </w:r>
      <w:r w:rsidR="008F7289">
        <w:rPr>
          <w:rFonts w:ascii="Times New Roman" w:hAnsi="Times New Roman"/>
          <w:lang w:val="en-GB"/>
        </w:rPr>
        <w:t xml:space="preserve"> according to the way it is performed</w:t>
      </w:r>
      <w:r w:rsidR="00A83DC6">
        <w:rPr>
          <w:rFonts w:ascii="Times New Roman" w:hAnsi="Times New Roman"/>
          <w:lang w:val="en-GB"/>
        </w:rPr>
        <w:t>.</w:t>
      </w:r>
    </w:p>
    <w:p w14:paraId="3169F429" w14:textId="482C7468" w:rsidR="002E545F" w:rsidRDefault="00A83DC6" w:rsidP="002E545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</w:t>
      </w:r>
      <w:r w:rsidR="007F4E1A">
        <w:rPr>
          <w:rFonts w:ascii="Times New Roman" w:hAnsi="Times New Roman"/>
          <w:lang w:val="en-GB"/>
        </w:rPr>
        <w:t xml:space="preserve">ith option </w:t>
      </w:r>
      <w:r>
        <w:rPr>
          <w:rFonts w:ascii="Times New Roman" w:hAnsi="Times New Roman"/>
          <w:lang w:val="en-GB"/>
        </w:rPr>
        <w:t>A</w:t>
      </w:r>
      <w:r w:rsidR="00770449">
        <w:rPr>
          <w:rFonts w:ascii="Times New Roman" w:hAnsi="Times New Roman"/>
          <w:lang w:val="en-GB"/>
        </w:rPr>
        <w:t>,</w:t>
      </w:r>
      <w:r w:rsidR="007F4E1A">
        <w:rPr>
          <w:rFonts w:ascii="Times New Roman" w:hAnsi="Times New Roman"/>
          <w:lang w:val="en-GB"/>
        </w:rPr>
        <w:t xml:space="preserve"> the</w:t>
      </w:r>
      <w:r w:rsidR="007F4E1A" w:rsidRPr="007F4E1A">
        <w:rPr>
          <w:rFonts w:ascii="Times New Roman" w:hAnsi="Times New Roman"/>
          <w:lang w:val="en-GB"/>
        </w:rPr>
        <w:t xml:space="preserve"> source F1 donor-CU may relay to the target F1 donor-CU the identification information previously received from the source non-F1 donor-CU at the MT migration of the mobile IAB-node</w:t>
      </w:r>
      <w:r w:rsidR="007F4E1A">
        <w:rPr>
          <w:rFonts w:ascii="Times New Roman" w:hAnsi="Times New Roman"/>
          <w:lang w:val="en-GB"/>
        </w:rPr>
        <w:t xml:space="preserve">. </w:t>
      </w:r>
      <w:r>
        <w:rPr>
          <w:rFonts w:ascii="Times New Roman" w:hAnsi="Times New Roman"/>
          <w:lang w:val="en-GB"/>
        </w:rPr>
        <w:t xml:space="preserve">In this case the </w:t>
      </w:r>
      <w:proofErr w:type="spellStart"/>
      <w:r>
        <w:rPr>
          <w:rFonts w:ascii="Times New Roman" w:hAnsi="Times New Roman"/>
          <w:lang w:val="en-GB"/>
        </w:rPr>
        <w:t>XnAP</w:t>
      </w:r>
      <w:proofErr w:type="spellEnd"/>
      <w:r>
        <w:rPr>
          <w:rFonts w:ascii="Times New Roman" w:hAnsi="Times New Roman"/>
          <w:lang w:val="en-GB"/>
        </w:rPr>
        <w:t xml:space="preserve"> procedure NG-RAN node Configuration Update procedure may be appropriate. </w:t>
      </w:r>
    </w:p>
    <w:p w14:paraId="70070A35" w14:textId="35B215EA" w:rsidR="00A83DC6" w:rsidRDefault="00A83DC6" w:rsidP="002E545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With option B, </w:t>
      </w:r>
      <w:r w:rsidR="008F7289">
        <w:rPr>
          <w:rFonts w:ascii="Times New Roman" w:hAnsi="Times New Roman"/>
          <w:lang w:val="en-GB"/>
        </w:rPr>
        <w:t xml:space="preserve">providing the identification information through the F1 setup procedure may not be sufficient: in case the non-F1 donor CU changes after the completion of the F1 setup procedure, the target F1 donor-CU will not know the new non-F1 donor-CU to perform the TMM procedure. Thus, </w:t>
      </w:r>
      <w:r>
        <w:rPr>
          <w:rFonts w:ascii="Times New Roman" w:hAnsi="Times New Roman"/>
          <w:lang w:val="en-GB"/>
        </w:rPr>
        <w:t xml:space="preserve">the F1AP procedure 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>-DU Configuration Update may be appropriate as it can be triggered at any time</w:t>
      </w:r>
      <w:r w:rsidR="00770449">
        <w:rPr>
          <w:rFonts w:ascii="Times New Roman" w:hAnsi="Times New Roman"/>
          <w:lang w:val="en-GB"/>
        </w:rPr>
        <w:t xml:space="preserve">, </w:t>
      </w:r>
      <w:r w:rsidR="001B53D9">
        <w:rPr>
          <w:rFonts w:ascii="Times New Roman" w:hAnsi="Times New Roman"/>
          <w:lang w:val="en-GB"/>
        </w:rPr>
        <w:t>for</w:t>
      </w:r>
      <w:r w:rsidR="00770449">
        <w:rPr>
          <w:rFonts w:ascii="Times New Roman" w:hAnsi="Times New Roman"/>
          <w:lang w:val="en-GB"/>
        </w:rPr>
        <w:t xml:space="preserve"> instance when the non-F1 donor-CU has changed</w:t>
      </w:r>
      <w:r>
        <w:rPr>
          <w:rFonts w:ascii="Times New Roman" w:hAnsi="Times New Roman"/>
          <w:lang w:val="en-GB"/>
        </w:rPr>
        <w:t>.</w:t>
      </w:r>
    </w:p>
    <w:p w14:paraId="448CD1C0" w14:textId="4FBD82EC" w:rsidR="009F240F" w:rsidRDefault="009F240F" w:rsidP="002E545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For the down selection, option A seems more straight forward than option B as it does not involve the migrating IAB-node as intermediate node.</w:t>
      </w:r>
    </w:p>
    <w:p w14:paraId="345466DC" w14:textId="7A2B3D45" w:rsidR="009F240F" w:rsidRPr="009F240F" w:rsidRDefault="009F240F" w:rsidP="002E545F">
      <w:pPr>
        <w:rPr>
          <w:rFonts w:ascii="Times New Roman" w:hAnsi="Times New Roman"/>
          <w:b/>
          <w:bCs/>
          <w:lang w:val="en-GB"/>
        </w:rPr>
      </w:pPr>
      <w:r w:rsidRPr="009F240F">
        <w:rPr>
          <w:rFonts w:ascii="Times New Roman" w:hAnsi="Times New Roman"/>
          <w:b/>
          <w:bCs/>
          <w:lang w:val="en-GB"/>
        </w:rPr>
        <w:t xml:space="preserve">Proposal 3: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XnAP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 xml:space="preserve"> signalling from the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mIAB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 xml:space="preserve">-DU’s source CU is used for providing the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gNB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 xml:space="preserve">-ID of the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mIAB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 xml:space="preserve">-MT’s CU and the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XnAP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 xml:space="preserve"> UE ID of the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mIAB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 xml:space="preserve">-MT at this CU to </w:t>
      </w:r>
      <w:r>
        <w:rPr>
          <w:rFonts w:ascii="Times New Roman" w:hAnsi="Times New Roman"/>
          <w:b/>
          <w:bCs/>
          <w:lang w:val="en-GB"/>
        </w:rPr>
        <w:t xml:space="preserve">the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mIAB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>-DU’s target CU.</w:t>
      </w:r>
    </w:p>
    <w:bookmarkEnd w:id="3"/>
    <w:bookmarkEnd w:id="5"/>
    <w:p w14:paraId="3A3B80D0" w14:textId="1AF91169" w:rsidR="0074798C" w:rsidRDefault="0074798C" w:rsidP="00277771">
      <w:pPr>
        <w:rPr>
          <w:rFonts w:ascii="Times New Roman" w:hAnsi="Times New Roman"/>
          <w:lang w:val="en-GB"/>
        </w:rPr>
      </w:pPr>
    </w:p>
    <w:p w14:paraId="08D07709" w14:textId="77777777" w:rsidR="0074798C" w:rsidRDefault="0074798C" w:rsidP="00277771">
      <w:pPr>
        <w:rPr>
          <w:rFonts w:ascii="Times New Roman" w:hAnsi="Times New Roman"/>
          <w:lang w:val="en-GB"/>
        </w:rPr>
      </w:pPr>
    </w:p>
    <w:p w14:paraId="5C388E57" w14:textId="6ADF9839" w:rsidR="00B77F89" w:rsidRDefault="00B77F89" w:rsidP="004E7CE3">
      <w:pPr>
        <w:rPr>
          <w:rFonts w:ascii="Times New Roman" w:hAnsi="Times New Roman"/>
          <w:lang w:val="en-GB"/>
        </w:rPr>
      </w:pPr>
    </w:p>
    <w:p w14:paraId="24468963" w14:textId="7490CC71" w:rsidR="00703967" w:rsidRDefault="00703967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18"/>
          <w:szCs w:val="18"/>
          <w:lang w:val="en-GB"/>
        </w:rPr>
      </w:pPr>
      <w:bookmarkStart w:id="6" w:name="_Hlk130220896"/>
      <w:r>
        <w:rPr>
          <w:rFonts w:ascii="Times New Roman" w:hAnsi="Times New Roman"/>
          <w:sz w:val="18"/>
          <w:szCs w:val="18"/>
          <w:lang w:val="en-GB"/>
        </w:rPr>
        <w:br w:type="page"/>
      </w:r>
    </w:p>
    <w:p w14:paraId="71FFFA3E" w14:textId="77777777" w:rsidR="0092342E" w:rsidRPr="0092342E" w:rsidRDefault="0092342E" w:rsidP="004E7CE3">
      <w:pPr>
        <w:rPr>
          <w:rFonts w:ascii="Times New Roman" w:hAnsi="Times New Roman"/>
          <w:sz w:val="18"/>
          <w:szCs w:val="18"/>
          <w:lang w:val="en-GB"/>
        </w:rPr>
      </w:pPr>
    </w:p>
    <w:bookmarkEnd w:id="6"/>
    <w:p w14:paraId="731AAE14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t>Conclusion</w:t>
      </w:r>
    </w:p>
    <w:p w14:paraId="61952D60" w14:textId="7E523081" w:rsidR="009E3D87" w:rsidRPr="00703967" w:rsidRDefault="007A35BE" w:rsidP="002F6505">
      <w:pPr>
        <w:rPr>
          <w:rFonts w:ascii="Times New Roman" w:hAnsi="Times New Roman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</w:t>
      </w:r>
      <w:r w:rsidR="00764524">
        <w:rPr>
          <w:rFonts w:ascii="Times New Roman" w:hAnsi="Times New Roman"/>
        </w:rPr>
        <w:t xml:space="preserve">we have </w:t>
      </w:r>
      <w:r w:rsidR="00BE10B7">
        <w:rPr>
          <w:rFonts w:ascii="Times New Roman" w:hAnsi="Times New Roman"/>
        </w:rPr>
        <w:t xml:space="preserve">described </w:t>
      </w:r>
      <w:r w:rsidR="00703967">
        <w:rPr>
          <w:rFonts w:ascii="Times New Roman" w:hAnsi="Times New Roman"/>
        </w:rPr>
        <w:t xml:space="preserve">a potential issue with concurrent DU and MT migrations and </w:t>
      </w:r>
      <w:r w:rsidR="0043097F">
        <w:rPr>
          <w:rFonts w:ascii="Times New Roman" w:hAnsi="Times New Roman"/>
        </w:rPr>
        <w:t xml:space="preserve">some options to specify the MT and DU migrations for mobile IAB. Besides, we have </w:t>
      </w:r>
      <w:r w:rsidR="00BE10B7">
        <w:rPr>
          <w:rFonts w:ascii="Times New Roman" w:hAnsi="Times New Roman"/>
        </w:rPr>
        <w:t xml:space="preserve">discussed </w:t>
      </w:r>
      <w:r w:rsidR="002B22F8">
        <w:rPr>
          <w:rFonts w:ascii="Times New Roman" w:hAnsi="Times New Roman"/>
        </w:rPr>
        <w:t xml:space="preserve">the possible options to inform the target F1 donor-CU about the </w:t>
      </w:r>
      <w:proofErr w:type="spellStart"/>
      <w:r w:rsidR="002B22F8" w:rsidRPr="002B22F8">
        <w:rPr>
          <w:rFonts w:ascii="Times New Roman" w:hAnsi="Times New Roman"/>
        </w:rPr>
        <w:t>mIAB</w:t>
      </w:r>
      <w:proofErr w:type="spellEnd"/>
      <w:r w:rsidR="002B22F8" w:rsidRPr="002B22F8">
        <w:rPr>
          <w:rFonts w:ascii="Times New Roman" w:hAnsi="Times New Roman"/>
        </w:rPr>
        <w:t xml:space="preserve">-MT’s CU ID and the </w:t>
      </w:r>
      <w:proofErr w:type="spellStart"/>
      <w:r w:rsidR="002B22F8" w:rsidRPr="002B22F8">
        <w:rPr>
          <w:rFonts w:ascii="Times New Roman" w:hAnsi="Times New Roman"/>
        </w:rPr>
        <w:t>mIAB</w:t>
      </w:r>
      <w:proofErr w:type="spellEnd"/>
      <w:r w:rsidR="002B22F8" w:rsidRPr="002B22F8">
        <w:rPr>
          <w:rFonts w:ascii="Times New Roman" w:hAnsi="Times New Roman"/>
        </w:rPr>
        <w:t>-MT ID</w:t>
      </w:r>
      <w:r w:rsidR="0043097F">
        <w:rPr>
          <w:rFonts w:ascii="Times New Roman" w:hAnsi="Times New Roman"/>
        </w:rPr>
        <w:t>.</w:t>
      </w:r>
    </w:p>
    <w:p w14:paraId="28F05A13" w14:textId="1FECB426" w:rsidR="005F72D1" w:rsidRPr="003C3233" w:rsidRDefault="005F72D1" w:rsidP="005F72D1">
      <w:pPr>
        <w:rPr>
          <w:rFonts w:ascii="Times New Roman" w:hAnsi="Times New Roman"/>
          <w:b/>
          <w:bCs/>
          <w:lang w:val="en-GB"/>
        </w:rPr>
      </w:pPr>
      <w:r w:rsidRPr="003C3233">
        <w:rPr>
          <w:rFonts w:ascii="Times New Roman" w:hAnsi="Times New Roman"/>
          <w:b/>
          <w:bCs/>
          <w:lang w:val="en-GB"/>
        </w:rPr>
        <w:t xml:space="preserve">Proposal 1: if the </w:t>
      </w:r>
      <w:proofErr w:type="spellStart"/>
      <w:r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Pr="003C3233">
        <w:rPr>
          <w:rFonts w:ascii="Times New Roman" w:hAnsi="Times New Roman"/>
          <w:b/>
          <w:bCs/>
          <w:lang w:val="en-GB"/>
        </w:rPr>
        <w:t xml:space="preserve">-MT’s CU is changed during a DU migration, the target logical </w:t>
      </w:r>
      <w:proofErr w:type="spellStart"/>
      <w:r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Pr="003C3233">
        <w:rPr>
          <w:rFonts w:ascii="Times New Roman" w:hAnsi="Times New Roman"/>
          <w:b/>
          <w:bCs/>
          <w:lang w:val="en-GB"/>
        </w:rPr>
        <w:t xml:space="preserve">-DU’s CU needs to be informed about the target </w:t>
      </w:r>
      <w:proofErr w:type="spellStart"/>
      <w:r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Pr="003C3233">
        <w:rPr>
          <w:rFonts w:ascii="Times New Roman" w:hAnsi="Times New Roman"/>
          <w:b/>
          <w:bCs/>
          <w:lang w:val="en-GB"/>
        </w:rPr>
        <w:t xml:space="preserve">-MT’s CU ID and the </w:t>
      </w:r>
      <w:proofErr w:type="spellStart"/>
      <w:r w:rsidRPr="003C3233">
        <w:rPr>
          <w:rFonts w:ascii="Times New Roman" w:hAnsi="Times New Roman"/>
          <w:b/>
          <w:bCs/>
          <w:lang w:val="en-GB"/>
        </w:rPr>
        <w:t>mIAB</w:t>
      </w:r>
      <w:proofErr w:type="spellEnd"/>
      <w:r w:rsidRPr="003C3233">
        <w:rPr>
          <w:rFonts w:ascii="Times New Roman" w:hAnsi="Times New Roman"/>
          <w:b/>
          <w:bCs/>
          <w:lang w:val="en-GB"/>
        </w:rPr>
        <w:t>-MT ID</w:t>
      </w:r>
      <w:r>
        <w:rPr>
          <w:rFonts w:ascii="Times New Roman" w:hAnsi="Times New Roman"/>
          <w:b/>
          <w:bCs/>
          <w:lang w:val="en-GB"/>
        </w:rPr>
        <w:t>, before</w:t>
      </w:r>
      <w:r w:rsidRPr="005F72D1">
        <w:rPr>
          <w:rFonts w:ascii="Times New Roman" w:hAnsi="Times New Roman"/>
          <w:b/>
          <w:bCs/>
          <w:lang w:val="en-GB"/>
        </w:rPr>
        <w:t xml:space="preserve"> it can initiate the TMM procedure</w:t>
      </w:r>
      <w:r>
        <w:rPr>
          <w:rFonts w:ascii="Times New Roman" w:hAnsi="Times New Roman"/>
          <w:b/>
          <w:bCs/>
          <w:lang w:val="en-GB"/>
        </w:rPr>
        <w:t>s</w:t>
      </w:r>
      <w:r w:rsidRPr="005F72D1">
        <w:rPr>
          <w:rFonts w:ascii="Times New Roman" w:hAnsi="Times New Roman"/>
          <w:b/>
          <w:bCs/>
          <w:lang w:val="en-GB"/>
        </w:rPr>
        <w:t xml:space="preserve"> towards the target </w:t>
      </w:r>
      <w:proofErr w:type="spellStart"/>
      <w:r w:rsidRPr="005F72D1">
        <w:rPr>
          <w:rFonts w:ascii="Times New Roman" w:hAnsi="Times New Roman"/>
          <w:b/>
          <w:bCs/>
          <w:lang w:val="en-GB"/>
        </w:rPr>
        <w:t>mIAB</w:t>
      </w:r>
      <w:proofErr w:type="spellEnd"/>
      <w:r w:rsidRPr="005F72D1">
        <w:rPr>
          <w:rFonts w:ascii="Times New Roman" w:hAnsi="Times New Roman"/>
          <w:b/>
          <w:bCs/>
          <w:lang w:val="en-GB"/>
        </w:rPr>
        <w:t>-MT’s CU</w:t>
      </w:r>
      <w:r w:rsidRPr="003C3233">
        <w:rPr>
          <w:rFonts w:ascii="Times New Roman" w:hAnsi="Times New Roman"/>
          <w:b/>
          <w:bCs/>
          <w:lang w:val="en-GB"/>
        </w:rPr>
        <w:t xml:space="preserve">. </w:t>
      </w:r>
    </w:p>
    <w:p w14:paraId="26331CAA" w14:textId="45B984ED" w:rsidR="002B22F8" w:rsidRDefault="002B22F8" w:rsidP="002B22F8">
      <w:pPr>
        <w:rPr>
          <w:rFonts w:ascii="Times New Roman" w:hAnsi="Times New Roman"/>
          <w:b/>
          <w:bCs/>
          <w:lang w:val="en-GB"/>
        </w:rPr>
      </w:pPr>
      <w:r w:rsidRPr="00FC644C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2</w:t>
      </w:r>
      <w:r w:rsidRPr="00FC644C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FC644C">
        <w:rPr>
          <w:rFonts w:ascii="Times New Roman" w:hAnsi="Times New Roman"/>
          <w:b/>
          <w:bCs/>
          <w:lang w:val="en-GB"/>
        </w:rPr>
        <w:t>he procedures for MT and DU migration</w:t>
      </w:r>
      <w:r>
        <w:rPr>
          <w:rFonts w:ascii="Times New Roman" w:hAnsi="Times New Roman"/>
          <w:b/>
          <w:bCs/>
          <w:lang w:val="en-GB"/>
        </w:rPr>
        <w:t>s</w:t>
      </w:r>
      <w:r w:rsidRPr="00FC644C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>are defined</w:t>
      </w:r>
      <w:r w:rsidRPr="00FC644C">
        <w:rPr>
          <w:rFonts w:ascii="Times New Roman" w:hAnsi="Times New Roman"/>
          <w:b/>
          <w:bCs/>
          <w:lang w:val="en-GB"/>
        </w:rPr>
        <w:t xml:space="preserve"> taking into account the possible concurrence of </w:t>
      </w:r>
      <w:r w:rsidRPr="00281445">
        <w:rPr>
          <w:rFonts w:ascii="Times New Roman" w:hAnsi="Times New Roman"/>
          <w:b/>
          <w:bCs/>
          <w:lang w:val="en-GB"/>
        </w:rPr>
        <w:t>DU and MT migrations</w:t>
      </w:r>
      <w:r w:rsidRPr="00FC644C">
        <w:rPr>
          <w:rFonts w:ascii="Times New Roman" w:hAnsi="Times New Roman"/>
          <w:b/>
          <w:bCs/>
          <w:lang w:val="en-GB"/>
        </w:rPr>
        <w:t>.</w:t>
      </w:r>
    </w:p>
    <w:p w14:paraId="5A0F1CF9" w14:textId="77777777" w:rsidR="00BE10B7" w:rsidRPr="009F240F" w:rsidRDefault="00BE10B7" w:rsidP="00BE10B7">
      <w:pPr>
        <w:rPr>
          <w:rFonts w:ascii="Times New Roman" w:hAnsi="Times New Roman"/>
          <w:b/>
          <w:bCs/>
          <w:lang w:val="en-GB"/>
        </w:rPr>
      </w:pPr>
      <w:r w:rsidRPr="009F240F">
        <w:rPr>
          <w:rFonts w:ascii="Times New Roman" w:hAnsi="Times New Roman"/>
          <w:b/>
          <w:bCs/>
          <w:lang w:val="en-GB"/>
        </w:rPr>
        <w:t xml:space="preserve">Proposal 3: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XnAP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 xml:space="preserve"> signalling from the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mIAB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 xml:space="preserve">-DU’s source CU is used for providing the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gNB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 xml:space="preserve">-ID of the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mIAB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 xml:space="preserve">-MT’s CU and the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XnAP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 xml:space="preserve"> UE ID of the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mIAB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 xml:space="preserve">-MT at this CU to </w:t>
      </w:r>
      <w:r>
        <w:rPr>
          <w:rFonts w:ascii="Times New Roman" w:hAnsi="Times New Roman"/>
          <w:b/>
          <w:bCs/>
          <w:lang w:val="en-GB"/>
        </w:rPr>
        <w:t xml:space="preserve">the </w:t>
      </w:r>
      <w:proofErr w:type="spellStart"/>
      <w:r w:rsidRPr="009F240F">
        <w:rPr>
          <w:rFonts w:ascii="Times New Roman" w:hAnsi="Times New Roman"/>
          <w:b/>
          <w:bCs/>
          <w:lang w:val="en-GB"/>
        </w:rPr>
        <w:t>mIAB</w:t>
      </w:r>
      <w:proofErr w:type="spellEnd"/>
      <w:r w:rsidRPr="009F240F">
        <w:rPr>
          <w:rFonts w:ascii="Times New Roman" w:hAnsi="Times New Roman"/>
          <w:b/>
          <w:bCs/>
          <w:lang w:val="en-GB"/>
        </w:rPr>
        <w:t>-DU’s target CU.</w:t>
      </w:r>
    </w:p>
    <w:p w14:paraId="792D4DD0" w14:textId="77777777" w:rsidR="00BE10B7" w:rsidRPr="00FC644C" w:rsidRDefault="00BE10B7" w:rsidP="002B22F8">
      <w:pPr>
        <w:rPr>
          <w:rFonts w:ascii="Times New Roman" w:hAnsi="Times New Roman"/>
          <w:b/>
          <w:bCs/>
          <w:lang w:val="en-GB"/>
        </w:rPr>
      </w:pPr>
    </w:p>
    <w:p w14:paraId="31D3F331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4955FA6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018352BA" w14:textId="373C7689" w:rsidR="002F2559" w:rsidRPr="00656DB2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 xml:space="preserve">1] </w:t>
      </w:r>
      <w:r w:rsidR="00201F60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201F60">
        <w:rPr>
          <w:rFonts w:ascii="Times New Roman" w:hAnsi="Times New Roman"/>
          <w:sz w:val="20"/>
          <w:lang w:val="en-US" w:eastAsia="zh-CN"/>
        </w:rPr>
        <w:t>7</w:t>
      </w:r>
      <w:r w:rsidR="00201F60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50D60070" w14:textId="14B6D553" w:rsidR="00201F60" w:rsidRDefault="007A35BE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B817AD" w:rsidRPr="00280DB3">
        <w:rPr>
          <w:rFonts w:ascii="Times New Roman" w:hAnsi="Times New Roman"/>
          <w:sz w:val="20"/>
          <w:szCs w:val="20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="00AD780E"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 w:rsidR="00AD780E">
        <w:rPr>
          <w:rFonts w:ascii="Times New Roman" w:hAnsi="Times New Roman"/>
          <w:sz w:val="20"/>
          <w:lang w:val="en-US" w:eastAsia="zh-CN"/>
        </w:rPr>
        <w:t>7</w:t>
      </w:r>
      <w:r w:rsidR="00201F60">
        <w:rPr>
          <w:rFonts w:ascii="Times New Roman" w:hAnsi="Times New Roman"/>
          <w:sz w:val="20"/>
          <w:lang w:val="en-US" w:eastAsia="zh-CN"/>
        </w:rPr>
        <w:t>-bis-</w:t>
      </w:r>
      <w:r w:rsidR="00AD780E" w:rsidRPr="00AD780E">
        <w:rPr>
          <w:rFonts w:ascii="Times New Roman" w:hAnsi="Times New Roman"/>
          <w:sz w:val="20"/>
          <w:lang w:val="en-US" w:eastAsia="zh-CN"/>
        </w:rPr>
        <w:t>e meeting</w:t>
      </w:r>
    </w:p>
    <w:p w14:paraId="59E1F3AA" w14:textId="4B320B77" w:rsidR="0094599A" w:rsidRDefault="0094599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  <w:lang w:val="en-US"/>
        </w:rPr>
        <w:t>3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>
        <w:rPr>
          <w:rFonts w:ascii="Times New Roman" w:hAnsi="Times New Roman"/>
          <w:sz w:val="20"/>
          <w:lang w:val="en-US" w:eastAsia="zh-CN"/>
        </w:rPr>
        <w:t>8</w:t>
      </w:r>
      <w:r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350E94E9" w14:textId="52F5C388" w:rsidR="00881E0E" w:rsidRDefault="00881E0E" w:rsidP="00881E0E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  <w:lang w:val="en-US"/>
        </w:rPr>
        <w:t>4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>
        <w:rPr>
          <w:rFonts w:ascii="Times New Roman" w:hAnsi="Times New Roman"/>
          <w:sz w:val="20"/>
          <w:lang w:val="en-US" w:eastAsia="zh-CN"/>
        </w:rPr>
        <w:t>9</w:t>
      </w:r>
      <w:r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395B2401" w14:textId="63B8F051" w:rsidR="00A00D6D" w:rsidRDefault="00A00D6D" w:rsidP="00881E0E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 xml:space="preserve">[5] </w:t>
      </w:r>
      <w:r w:rsidRPr="00AD780E">
        <w:rPr>
          <w:rFonts w:ascii="Times New Roman" w:hAnsi="Times New Roman"/>
          <w:sz w:val="20"/>
          <w:lang w:val="en-US" w:eastAsia="zh-CN"/>
        </w:rPr>
        <w:t>Chairman notes of RAN3#11</w:t>
      </w:r>
      <w:r>
        <w:rPr>
          <w:rFonts w:ascii="Times New Roman" w:hAnsi="Times New Roman"/>
          <w:sz w:val="20"/>
          <w:lang w:val="en-US" w:eastAsia="zh-CN"/>
        </w:rPr>
        <w:t>9-bis-e</w:t>
      </w:r>
      <w:r w:rsidRPr="00AD780E">
        <w:rPr>
          <w:rFonts w:ascii="Times New Roman" w:hAnsi="Times New Roman"/>
          <w:sz w:val="20"/>
          <w:lang w:val="en-US" w:eastAsia="zh-CN"/>
        </w:rPr>
        <w:t xml:space="preserve"> meeting</w:t>
      </w:r>
    </w:p>
    <w:p w14:paraId="30AF7C70" w14:textId="624F710E" w:rsidR="00F66638" w:rsidRPr="00201F60" w:rsidRDefault="00F66638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  <w:r>
        <w:rPr>
          <w:rFonts w:ascii="Times New Roman" w:hAnsi="Times New Roman"/>
          <w:sz w:val="20"/>
          <w:lang w:val="en-US" w:eastAsia="zh-CN"/>
        </w:rPr>
        <w:t>[</w:t>
      </w:r>
      <w:r w:rsidR="00A00D6D">
        <w:rPr>
          <w:rFonts w:ascii="Times New Roman" w:hAnsi="Times New Roman"/>
          <w:sz w:val="20"/>
          <w:lang w:val="en-US" w:eastAsia="zh-CN"/>
        </w:rPr>
        <w:t>6</w:t>
      </w:r>
      <w:r>
        <w:rPr>
          <w:rFonts w:ascii="Times New Roman" w:hAnsi="Times New Roman"/>
          <w:sz w:val="20"/>
          <w:lang w:val="en-US" w:eastAsia="zh-CN"/>
        </w:rPr>
        <w:t xml:space="preserve">] </w:t>
      </w:r>
      <w:r w:rsidRPr="00F66638">
        <w:rPr>
          <w:rFonts w:ascii="Times New Roman" w:hAnsi="Times New Roman"/>
          <w:sz w:val="20"/>
          <w:lang w:val="en-US" w:eastAsia="zh-CN"/>
        </w:rPr>
        <w:t>R3-230136</w:t>
      </w:r>
    </w:p>
    <w:p w14:paraId="45228F58" w14:textId="77777777" w:rsidR="0094599A" w:rsidRPr="00201F60" w:rsidRDefault="0094599A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</w:p>
    <w:p w14:paraId="2E021F86" w14:textId="208E4E4A" w:rsidR="001239C8" w:rsidRPr="00656DB2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</w:p>
    <w:sectPr w:rsidR="001239C8" w:rsidRPr="00656DB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950DF" w14:textId="77777777" w:rsidR="007F4529" w:rsidRDefault="007F4529" w:rsidP="00796430">
      <w:r>
        <w:separator/>
      </w:r>
    </w:p>
  </w:endnote>
  <w:endnote w:type="continuationSeparator" w:id="0">
    <w:p w14:paraId="43330E43" w14:textId="77777777" w:rsidR="007F4529" w:rsidRDefault="007F4529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B5229" w14:textId="77777777" w:rsidR="007F4529" w:rsidRDefault="007F4529" w:rsidP="00796430">
      <w:r>
        <w:separator/>
      </w:r>
    </w:p>
  </w:footnote>
  <w:footnote w:type="continuationSeparator" w:id="0">
    <w:p w14:paraId="53FD6900" w14:textId="77777777" w:rsidR="007F4529" w:rsidRDefault="007F4529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5AA3358"/>
    <w:multiLevelType w:val="hybridMultilevel"/>
    <w:tmpl w:val="0046EBF4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4" w15:restartNumberingAfterBreak="0">
    <w:nsid w:val="48B0453A"/>
    <w:multiLevelType w:val="multilevel"/>
    <w:tmpl w:val="281E86BE"/>
    <w:numStyleLink w:val="Recommendation"/>
  </w:abstractNum>
  <w:abstractNum w:abstractNumId="15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3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6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0" w15:restartNumberingAfterBreak="0">
    <w:nsid w:val="78B80594"/>
    <w:multiLevelType w:val="hybridMultilevel"/>
    <w:tmpl w:val="5D8EA7FE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10"/>
  </w:num>
  <w:num w:numId="5">
    <w:abstractNumId w:val="21"/>
  </w:num>
  <w:num w:numId="6">
    <w:abstractNumId w:val="11"/>
  </w:num>
  <w:num w:numId="7">
    <w:abstractNumId w:val="5"/>
  </w:num>
  <w:num w:numId="8">
    <w:abstractNumId w:val="16"/>
  </w:num>
  <w:num w:numId="9">
    <w:abstractNumId w:val="17"/>
    <w:lvlOverride w:ilvl="0">
      <w:startOverride w:val="1"/>
    </w:lvlOverride>
  </w:num>
  <w:num w:numId="10">
    <w:abstractNumId w:val="4"/>
  </w:num>
  <w:num w:numId="11">
    <w:abstractNumId w:val="14"/>
  </w:num>
  <w:num w:numId="12">
    <w:abstractNumId w:val="31"/>
  </w:num>
  <w:num w:numId="13">
    <w:abstractNumId w:val="9"/>
  </w:num>
  <w:num w:numId="14">
    <w:abstractNumId w:val="25"/>
  </w:num>
  <w:num w:numId="15">
    <w:abstractNumId w:val="24"/>
  </w:num>
  <w:num w:numId="16">
    <w:abstractNumId w:val="0"/>
  </w:num>
  <w:num w:numId="17">
    <w:abstractNumId w:val="29"/>
  </w:num>
  <w:num w:numId="18">
    <w:abstractNumId w:val="22"/>
  </w:num>
  <w:num w:numId="19">
    <w:abstractNumId w:val="12"/>
  </w:num>
  <w:num w:numId="20">
    <w:abstractNumId w:val="28"/>
  </w:num>
  <w:num w:numId="21">
    <w:abstractNumId w:val="3"/>
  </w:num>
  <w:num w:numId="22">
    <w:abstractNumId w:val="2"/>
  </w:num>
  <w:num w:numId="23">
    <w:abstractNumId w:val="8"/>
  </w:num>
  <w:num w:numId="24">
    <w:abstractNumId w:val="26"/>
  </w:num>
  <w:num w:numId="25">
    <w:abstractNumId w:val="18"/>
  </w:num>
  <w:num w:numId="26">
    <w:abstractNumId w:val="27"/>
  </w:num>
  <w:num w:numId="27">
    <w:abstractNumId w:val="20"/>
  </w:num>
  <w:num w:numId="28">
    <w:abstractNumId w:val="19"/>
  </w:num>
  <w:num w:numId="29">
    <w:abstractNumId w:val="23"/>
  </w:num>
  <w:num w:numId="30">
    <w:abstractNumId w:val="30"/>
  </w:num>
  <w:num w:numId="31">
    <w:abstractNumId w:val="7"/>
  </w:num>
  <w:num w:numId="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E19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279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151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885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E4C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1B99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67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939"/>
    <w:rsid w:val="00062F6C"/>
    <w:rsid w:val="0006349A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5C2"/>
    <w:rsid w:val="00070775"/>
    <w:rsid w:val="00070B64"/>
    <w:rsid w:val="00070CFB"/>
    <w:rsid w:val="00070DCA"/>
    <w:rsid w:val="00070F9E"/>
    <w:rsid w:val="00071034"/>
    <w:rsid w:val="0007142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3FEF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D85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15E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6C33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109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48C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28EF"/>
    <w:rsid w:val="000E2F5F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DF6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3B4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2DF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5A6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E25"/>
    <w:rsid w:val="00152FC8"/>
    <w:rsid w:val="00153079"/>
    <w:rsid w:val="00153E95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56C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770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B0B"/>
    <w:rsid w:val="00194E57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E79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60A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3D9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0D0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18D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5F75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53E"/>
    <w:rsid w:val="002108AC"/>
    <w:rsid w:val="002109D6"/>
    <w:rsid w:val="00210A7E"/>
    <w:rsid w:val="00210F8A"/>
    <w:rsid w:val="0021138B"/>
    <w:rsid w:val="002114E3"/>
    <w:rsid w:val="00211A54"/>
    <w:rsid w:val="00211AEA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783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108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CE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02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771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445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572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1F86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1D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94E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2F8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6E0"/>
    <w:rsid w:val="002D6C1F"/>
    <w:rsid w:val="002D6E72"/>
    <w:rsid w:val="002D73AB"/>
    <w:rsid w:val="002D75A9"/>
    <w:rsid w:val="002D77C9"/>
    <w:rsid w:val="002D7EB1"/>
    <w:rsid w:val="002E0450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443"/>
    <w:rsid w:val="002E453A"/>
    <w:rsid w:val="002E4808"/>
    <w:rsid w:val="002E4C8D"/>
    <w:rsid w:val="002E4D51"/>
    <w:rsid w:val="002E4F06"/>
    <w:rsid w:val="002E50E5"/>
    <w:rsid w:val="002E545F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BF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166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1A48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612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0EF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3BB"/>
    <w:rsid w:val="003674B4"/>
    <w:rsid w:val="00367646"/>
    <w:rsid w:val="00367747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19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87DF4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AB0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220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33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3C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3590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23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49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0D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479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7F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0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18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1E34"/>
    <w:rsid w:val="004623B9"/>
    <w:rsid w:val="00462B44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439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098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EB0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9B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294"/>
    <w:rsid w:val="004D56F7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CE3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CFD"/>
    <w:rsid w:val="004F5E9A"/>
    <w:rsid w:val="004F5F77"/>
    <w:rsid w:val="004F611A"/>
    <w:rsid w:val="004F61A5"/>
    <w:rsid w:val="004F6400"/>
    <w:rsid w:val="004F6423"/>
    <w:rsid w:val="004F6462"/>
    <w:rsid w:val="004F6A55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3DC"/>
    <w:rsid w:val="005065E6"/>
    <w:rsid w:val="005066BC"/>
    <w:rsid w:val="005068A6"/>
    <w:rsid w:val="00506B0D"/>
    <w:rsid w:val="00507032"/>
    <w:rsid w:val="00507CE1"/>
    <w:rsid w:val="00507E7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A01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AE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4F2F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92E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64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CFD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38E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BCD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0AF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8B6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814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5D01"/>
    <w:rsid w:val="005F6241"/>
    <w:rsid w:val="005F6BA9"/>
    <w:rsid w:val="005F6E71"/>
    <w:rsid w:val="005F6F82"/>
    <w:rsid w:val="005F72D1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B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32D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1D66"/>
    <w:rsid w:val="00632AE5"/>
    <w:rsid w:val="00633096"/>
    <w:rsid w:val="00634032"/>
    <w:rsid w:val="006340C1"/>
    <w:rsid w:val="00634135"/>
    <w:rsid w:val="0063481E"/>
    <w:rsid w:val="00634828"/>
    <w:rsid w:val="00634D69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9F3"/>
    <w:rsid w:val="00645ACD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AEC"/>
    <w:rsid w:val="00650B62"/>
    <w:rsid w:val="00650E6B"/>
    <w:rsid w:val="00650EA3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7D8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278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18E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65C"/>
    <w:rsid w:val="006B374E"/>
    <w:rsid w:val="006B38BC"/>
    <w:rsid w:val="006B38FC"/>
    <w:rsid w:val="006B3B5F"/>
    <w:rsid w:val="006B3BD9"/>
    <w:rsid w:val="006B46D9"/>
    <w:rsid w:val="006B4A74"/>
    <w:rsid w:val="006B558D"/>
    <w:rsid w:val="006B5735"/>
    <w:rsid w:val="006B5E5B"/>
    <w:rsid w:val="006B6316"/>
    <w:rsid w:val="006B65DA"/>
    <w:rsid w:val="006B687A"/>
    <w:rsid w:val="006B6F2F"/>
    <w:rsid w:val="006B7110"/>
    <w:rsid w:val="006B7262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32E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6FFF"/>
    <w:rsid w:val="006D730C"/>
    <w:rsid w:val="006D73E8"/>
    <w:rsid w:val="006D7427"/>
    <w:rsid w:val="006D742A"/>
    <w:rsid w:val="006D76A6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67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6F7191"/>
    <w:rsid w:val="00700066"/>
    <w:rsid w:val="007001EE"/>
    <w:rsid w:val="007003A2"/>
    <w:rsid w:val="007003BA"/>
    <w:rsid w:val="00700621"/>
    <w:rsid w:val="007007B4"/>
    <w:rsid w:val="00700938"/>
    <w:rsid w:val="00700A76"/>
    <w:rsid w:val="00700C4D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967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17F64"/>
    <w:rsid w:val="0072046B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98C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AA5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AA6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52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449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75DA"/>
    <w:rsid w:val="007977D0"/>
    <w:rsid w:val="007979BF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529"/>
    <w:rsid w:val="007F48A4"/>
    <w:rsid w:val="007F4D81"/>
    <w:rsid w:val="007F4E1A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F4A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59C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1A9B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569"/>
    <w:rsid w:val="00870700"/>
    <w:rsid w:val="008711B2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1E0E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18BE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2D66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289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42E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9A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D25"/>
    <w:rsid w:val="0096038C"/>
    <w:rsid w:val="00960B82"/>
    <w:rsid w:val="00960B85"/>
    <w:rsid w:val="00961110"/>
    <w:rsid w:val="009611C7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8D6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3B4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3F5B"/>
    <w:rsid w:val="009841FC"/>
    <w:rsid w:val="00984227"/>
    <w:rsid w:val="009843FF"/>
    <w:rsid w:val="00984427"/>
    <w:rsid w:val="00984985"/>
    <w:rsid w:val="00984BD2"/>
    <w:rsid w:val="00984CDA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828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2F81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4D"/>
    <w:rsid w:val="009F17AC"/>
    <w:rsid w:val="009F1AE1"/>
    <w:rsid w:val="009F1AF6"/>
    <w:rsid w:val="009F1CB5"/>
    <w:rsid w:val="009F1F8A"/>
    <w:rsid w:val="009F233D"/>
    <w:rsid w:val="009F240F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6D"/>
    <w:rsid w:val="00A00DA5"/>
    <w:rsid w:val="00A01F36"/>
    <w:rsid w:val="00A02387"/>
    <w:rsid w:val="00A024A5"/>
    <w:rsid w:val="00A027F5"/>
    <w:rsid w:val="00A02D6A"/>
    <w:rsid w:val="00A03033"/>
    <w:rsid w:val="00A032CA"/>
    <w:rsid w:val="00A03C2B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07FD1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6CA5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3E64"/>
    <w:rsid w:val="00A6401D"/>
    <w:rsid w:val="00A64510"/>
    <w:rsid w:val="00A6476E"/>
    <w:rsid w:val="00A64C84"/>
    <w:rsid w:val="00A64E07"/>
    <w:rsid w:val="00A64F10"/>
    <w:rsid w:val="00A64F3C"/>
    <w:rsid w:val="00A6514A"/>
    <w:rsid w:val="00A65433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DC6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3F57"/>
    <w:rsid w:val="00AB4312"/>
    <w:rsid w:val="00AB45FF"/>
    <w:rsid w:val="00AB4701"/>
    <w:rsid w:val="00AB47C2"/>
    <w:rsid w:val="00AB48E5"/>
    <w:rsid w:val="00AB4E37"/>
    <w:rsid w:val="00AB502E"/>
    <w:rsid w:val="00AB539B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3D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6C1A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066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E032D"/>
    <w:rsid w:val="00AE0561"/>
    <w:rsid w:val="00AE05E0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3EC6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869"/>
    <w:rsid w:val="00B00C40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25"/>
    <w:rsid w:val="00B03855"/>
    <w:rsid w:val="00B03920"/>
    <w:rsid w:val="00B03D10"/>
    <w:rsid w:val="00B04002"/>
    <w:rsid w:val="00B04104"/>
    <w:rsid w:val="00B0420B"/>
    <w:rsid w:val="00B0439C"/>
    <w:rsid w:val="00B043A9"/>
    <w:rsid w:val="00B044EA"/>
    <w:rsid w:val="00B04504"/>
    <w:rsid w:val="00B04AC1"/>
    <w:rsid w:val="00B04B5B"/>
    <w:rsid w:val="00B04D82"/>
    <w:rsid w:val="00B04F8F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575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172"/>
    <w:rsid w:val="00B253EC"/>
    <w:rsid w:val="00B259D5"/>
    <w:rsid w:val="00B25D5D"/>
    <w:rsid w:val="00B25DCD"/>
    <w:rsid w:val="00B25F68"/>
    <w:rsid w:val="00B261D8"/>
    <w:rsid w:val="00B26370"/>
    <w:rsid w:val="00B2679A"/>
    <w:rsid w:val="00B27145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329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EB2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47CE8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A77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23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0EBC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771"/>
    <w:rsid w:val="00B75B62"/>
    <w:rsid w:val="00B76612"/>
    <w:rsid w:val="00B7686D"/>
    <w:rsid w:val="00B76EAA"/>
    <w:rsid w:val="00B76F9D"/>
    <w:rsid w:val="00B77F89"/>
    <w:rsid w:val="00B80065"/>
    <w:rsid w:val="00B80618"/>
    <w:rsid w:val="00B80641"/>
    <w:rsid w:val="00B80824"/>
    <w:rsid w:val="00B80EA2"/>
    <w:rsid w:val="00B816B5"/>
    <w:rsid w:val="00B8173F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C16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780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498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745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72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0B7"/>
    <w:rsid w:val="00BE12E2"/>
    <w:rsid w:val="00BE144D"/>
    <w:rsid w:val="00BE1A6D"/>
    <w:rsid w:val="00BE1ABC"/>
    <w:rsid w:val="00BE1C00"/>
    <w:rsid w:val="00BE1F63"/>
    <w:rsid w:val="00BE20A2"/>
    <w:rsid w:val="00BE2320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8B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C7D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8D0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12B4"/>
    <w:rsid w:val="00C1220C"/>
    <w:rsid w:val="00C1251B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0D"/>
    <w:rsid w:val="00C24D8E"/>
    <w:rsid w:val="00C251ED"/>
    <w:rsid w:val="00C25529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63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46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1EBE"/>
    <w:rsid w:val="00C927BF"/>
    <w:rsid w:val="00C92B91"/>
    <w:rsid w:val="00C9348E"/>
    <w:rsid w:val="00C93698"/>
    <w:rsid w:val="00C9383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798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8F3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1898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82F"/>
    <w:rsid w:val="00D0391A"/>
    <w:rsid w:val="00D03AB7"/>
    <w:rsid w:val="00D03CB1"/>
    <w:rsid w:val="00D03DA5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1B3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2EAE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96D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5A15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18"/>
    <w:rsid w:val="00DA3FB2"/>
    <w:rsid w:val="00DA4367"/>
    <w:rsid w:val="00DA468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38B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8F5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BA"/>
    <w:rsid w:val="00DE3651"/>
    <w:rsid w:val="00DE368A"/>
    <w:rsid w:val="00DE38F1"/>
    <w:rsid w:val="00DE4017"/>
    <w:rsid w:val="00DE41BA"/>
    <w:rsid w:val="00DE41F8"/>
    <w:rsid w:val="00DE461A"/>
    <w:rsid w:val="00DE4A79"/>
    <w:rsid w:val="00DE4C35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6FEA"/>
    <w:rsid w:val="00E27294"/>
    <w:rsid w:val="00E27465"/>
    <w:rsid w:val="00E27541"/>
    <w:rsid w:val="00E27B11"/>
    <w:rsid w:val="00E3001D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01B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8A8"/>
    <w:rsid w:val="00E84A5E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680"/>
    <w:rsid w:val="00E90CB7"/>
    <w:rsid w:val="00E91775"/>
    <w:rsid w:val="00E917B0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1AE4"/>
    <w:rsid w:val="00EA22F1"/>
    <w:rsid w:val="00EA2715"/>
    <w:rsid w:val="00EA2804"/>
    <w:rsid w:val="00EA283D"/>
    <w:rsid w:val="00EA2880"/>
    <w:rsid w:val="00EA3356"/>
    <w:rsid w:val="00EA3BFA"/>
    <w:rsid w:val="00EA3D17"/>
    <w:rsid w:val="00EA3EA5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995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3EE0"/>
    <w:rsid w:val="00EF40B3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EF7D3A"/>
    <w:rsid w:val="00F001EA"/>
    <w:rsid w:val="00F003BD"/>
    <w:rsid w:val="00F004C0"/>
    <w:rsid w:val="00F00575"/>
    <w:rsid w:val="00F00A74"/>
    <w:rsid w:val="00F00B9F"/>
    <w:rsid w:val="00F00BFA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25F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6CE8"/>
    <w:rsid w:val="00F205CC"/>
    <w:rsid w:val="00F210A0"/>
    <w:rsid w:val="00F21811"/>
    <w:rsid w:val="00F219FC"/>
    <w:rsid w:val="00F21FE3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4F14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57A"/>
    <w:rsid w:val="00F65821"/>
    <w:rsid w:val="00F66638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AB4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0F00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27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1F8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3D28"/>
    <w:rsid w:val="00FA48E3"/>
    <w:rsid w:val="00FA49A1"/>
    <w:rsid w:val="00FA4B01"/>
    <w:rsid w:val="00FA4E50"/>
    <w:rsid w:val="00FA53C5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173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44C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4A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4</Pages>
  <Words>1361</Words>
  <Characters>7487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2</cp:revision>
  <cp:lastPrinted>2016-09-19T04:11:00Z</cp:lastPrinted>
  <dcterms:created xsi:type="dcterms:W3CDTF">2023-05-11T13:14:00Z</dcterms:created>
  <dcterms:modified xsi:type="dcterms:W3CDTF">2023-05-11T13:14:00Z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